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Hlk199849717"/>
    <w:bookmarkEnd w:id="0"/>
    <w:p w:rsidR="00277464" w:rsidRPr="007721B6" w:rsidRDefault="00277464" w:rsidP="00277464">
      <w:pPr>
        <w:spacing w:after="0" w:line="264" w:lineRule="auto"/>
        <w:rPr>
          <w:rFonts w:cs="Arial"/>
          <w:b/>
          <w:szCs w:val="23"/>
          <w:highlight w:val="yellow"/>
        </w:rPr>
      </w:pPr>
      <w:r w:rsidRPr="007721B6">
        <w:rPr>
          <w:rFonts w:cs="Arial"/>
          <w:b/>
          <w:noProof/>
          <w:szCs w:val="23"/>
          <w:highlight w:val="yellow"/>
          <w:lang w:eastAsia="de-DE"/>
        </w:rPr>
        <mc:AlternateContent>
          <mc:Choice Requires="wps">
            <w:drawing>
              <wp:anchor distT="45720" distB="45720" distL="114300" distR="114300" simplePos="0" relativeHeight="251659264" behindDoc="0" locked="0" layoutInCell="1" allowOverlap="1" wp14:anchorId="21DD3471" wp14:editId="3E319969">
                <wp:simplePos x="0" y="0"/>
                <wp:positionH relativeFrom="margin">
                  <wp:align>right</wp:align>
                </wp:positionH>
                <wp:positionV relativeFrom="paragraph">
                  <wp:posOffset>186055</wp:posOffset>
                </wp:positionV>
                <wp:extent cx="5727700" cy="1404620"/>
                <wp:effectExtent l="0" t="0" r="25400" b="1206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1404620"/>
                        </a:xfrm>
                        <a:prstGeom prst="rect">
                          <a:avLst/>
                        </a:prstGeom>
                        <a:solidFill>
                          <a:srgbClr val="FFFFFF"/>
                        </a:solidFill>
                        <a:ln w="9525">
                          <a:solidFill>
                            <a:srgbClr val="000000"/>
                          </a:solidFill>
                          <a:miter lim="800000"/>
                          <a:headEnd/>
                          <a:tailEnd/>
                        </a:ln>
                      </wps:spPr>
                      <wps:txbx>
                        <w:txbxContent>
                          <w:p w:rsidR="00277464" w:rsidRPr="00593DC4" w:rsidRDefault="00277464" w:rsidP="00277464">
                            <w:pPr>
                              <w:rPr>
                                <w:b/>
                                <w:u w:val="single"/>
                              </w:rPr>
                            </w:pPr>
                            <w:r w:rsidRPr="00593DC4">
                              <w:rPr>
                                <w:b/>
                                <w:u w:val="single"/>
                              </w:rPr>
                              <w:t>Vergabedaten:</w:t>
                            </w:r>
                          </w:p>
                          <w:p w:rsidR="00277464" w:rsidRDefault="00277464" w:rsidP="00277464">
                            <w:r>
                              <w:t xml:space="preserve">Projekt-Bezeichnung: </w:t>
                            </w:r>
                          </w:p>
                          <w:p w:rsidR="00277464" w:rsidRDefault="00277464" w:rsidP="00277464">
                            <w:r>
                              <w:t>Verkehrsgutachten Funkenbergquartier Ost</w:t>
                            </w:r>
                          </w:p>
                          <w:p w:rsidR="00277464" w:rsidRDefault="00277464" w:rsidP="00277464">
                            <w:r>
                              <w:t>---------------------------------------------------------------------------------------------------------------------</w:t>
                            </w:r>
                            <w:r>
                              <w:br/>
                              <w:t>Art der Ausschreibung:</w:t>
                            </w:r>
                            <w:r>
                              <w:tab/>
                              <w:t xml:space="preserve">Öffentliche Ausschreibung gemäß </w:t>
                            </w:r>
                          </w:p>
                          <w:p w:rsidR="00277464" w:rsidRDefault="00277464" w:rsidP="00277464">
                            <w:r w:rsidRPr="00C4450B">
                              <w:t xml:space="preserve">§ 8 Abs. 2 </w:t>
                            </w:r>
                            <w:proofErr w:type="spellStart"/>
                            <w:r w:rsidRPr="00C4450B">
                              <w:t>UVgO</w:t>
                            </w:r>
                            <w:proofErr w:type="spellEnd"/>
                            <w:r w:rsidRPr="00C4450B">
                              <w:t xml:space="preserve"> </w:t>
                            </w:r>
                            <w:proofErr w:type="spellStart"/>
                            <w:r>
                              <w:t>i.V.m</w:t>
                            </w:r>
                            <w:proofErr w:type="spellEnd"/>
                            <w:r>
                              <w:t xml:space="preserve">. § 9 </w:t>
                            </w:r>
                            <w:proofErr w:type="spellStart"/>
                            <w:r>
                              <w:t>UVgO</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1DD3471" id="_x0000_t202" coordsize="21600,21600" o:spt="202" path="m,l,21600r21600,l21600,xe">
                <v:stroke joinstyle="miter"/>
                <v:path gradientshapeok="t" o:connecttype="rect"/>
              </v:shapetype>
              <v:shape id="Textfeld 2" o:spid="_x0000_s1026" type="#_x0000_t202" style="position:absolute;left:0;text-align:left;margin-left:399.8pt;margin-top:14.65pt;width:451pt;height:110.6pt;z-index:25165926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">
                <v:textbox style="mso-fit-shape-to-text:t">
                  <w:txbxContent>
                    <w:p w:rsidR="00277464" w:rsidRPr="00593DC4" w:rsidRDefault="00277464" w:rsidP="00277464">
                      <w:pPr>
                        <w:rPr>
                          <w:b/>
                          <w:u w:val="single"/>
                        </w:rPr>
                      </w:pPr>
                      <w:r w:rsidRPr="00593DC4">
                        <w:rPr>
                          <w:b/>
                          <w:u w:val="single"/>
                        </w:rPr>
                        <w:t>Vergabedaten:</w:t>
                      </w:r>
                    </w:p>
                    <w:p w:rsidR="00277464" w:rsidRDefault="00277464" w:rsidP="00277464">
                      <w:r>
                        <w:t xml:space="preserve">Projekt-Bezeichnung: </w:t>
                      </w:r>
                    </w:p>
                    <w:p w:rsidR="00277464" w:rsidRDefault="00277464" w:rsidP="00277464">
                      <w:r>
                        <w:t>Verkehrsgutachten Funkenbergquartier Ost</w:t>
                      </w:r>
                    </w:p>
                    <w:p w:rsidR="00277464" w:rsidRDefault="00277464" w:rsidP="00277464">
                      <w:r>
                        <w:t>---------------------------------------------------------------------------------------------------------------------</w:t>
                      </w:r>
                      <w:r>
                        <w:br/>
                        <w:t>Art der Ausschreibung:</w:t>
                      </w:r>
                      <w:r>
                        <w:tab/>
                        <w:t xml:space="preserve">Öffentliche Ausschreibung gemäß </w:t>
                      </w:r>
                    </w:p>
                    <w:p w:rsidR="00277464" w:rsidRDefault="00277464" w:rsidP="00277464">
                      <w:r w:rsidRPr="00C4450B">
                        <w:t xml:space="preserve">§ 8 Abs. 2 </w:t>
                      </w:r>
                      <w:proofErr w:type="spellStart"/>
                      <w:r w:rsidRPr="00C4450B">
                        <w:t>UVgO</w:t>
                      </w:r>
                      <w:proofErr w:type="spellEnd"/>
                      <w:r w:rsidRPr="00C4450B">
                        <w:t xml:space="preserve"> </w:t>
                      </w:r>
                      <w:proofErr w:type="spellStart"/>
                      <w:r>
                        <w:t>i.V.m</w:t>
                      </w:r>
                      <w:proofErr w:type="spellEnd"/>
                      <w:r>
                        <w:t xml:space="preserve">. § 9 </w:t>
                      </w:r>
                      <w:proofErr w:type="spellStart"/>
                      <w:r>
                        <w:t>UVgO</w:t>
                      </w:r>
                      <w:proofErr w:type="spellEnd"/>
                    </w:p>
                  </w:txbxContent>
                </v:textbox>
                <w10:wrap type="square" anchorx="margin"/>
              </v:shape>
            </w:pict>
          </mc:Fallback>
        </mc:AlternateContent>
      </w:r>
    </w:p>
    <w:p w:rsidR="00277464" w:rsidRPr="00A40394" w:rsidRDefault="00277464" w:rsidP="00277464">
      <w:pPr>
        <w:spacing w:after="0" w:line="264" w:lineRule="auto"/>
        <w:rPr>
          <w:rFonts w:cs="Arial"/>
          <w:b/>
          <w:szCs w:val="23"/>
          <w:u w:val="single"/>
        </w:rPr>
      </w:pPr>
      <w:r w:rsidRPr="00A40394">
        <w:rPr>
          <w:rFonts w:cs="Arial"/>
          <w:b/>
          <w:szCs w:val="23"/>
          <w:u w:val="single"/>
        </w:rPr>
        <w:t>Leistungsbeschreibung (Anlage 1 zum Vertrag)</w:t>
      </w:r>
    </w:p>
    <w:p w:rsidR="00277464" w:rsidRPr="007721B6" w:rsidRDefault="00277464" w:rsidP="00277464">
      <w:pPr>
        <w:spacing w:after="0" w:line="264" w:lineRule="auto"/>
        <w:rPr>
          <w:rFonts w:cs="Arial"/>
          <w:b/>
          <w:szCs w:val="23"/>
          <w:highlight w:val="yellow"/>
        </w:rPr>
      </w:pPr>
    </w:p>
    <w:p w:rsidR="00277464" w:rsidRPr="007721B6" w:rsidRDefault="00277464" w:rsidP="00277464">
      <w:pPr>
        <w:spacing w:after="0" w:line="264" w:lineRule="auto"/>
        <w:ind w:left="2124" w:hanging="2124"/>
        <w:rPr>
          <w:rFonts w:cs="Arial"/>
          <w:b/>
          <w:szCs w:val="23"/>
          <w:highlight w:val="yellow"/>
        </w:rPr>
      </w:pPr>
    </w:p>
    <w:p w:rsidR="00277464" w:rsidRPr="00925A2A" w:rsidRDefault="00277464" w:rsidP="00277464">
      <w:pPr>
        <w:spacing w:after="0" w:line="264" w:lineRule="auto"/>
        <w:ind w:left="2124"/>
        <w:rPr>
          <w:rFonts w:cs="Arial"/>
          <w:b/>
          <w:szCs w:val="23"/>
        </w:rPr>
      </w:pPr>
      <w:r>
        <w:rPr>
          <w:rFonts w:cs="Arial"/>
          <w:b/>
          <w:szCs w:val="23"/>
        </w:rPr>
        <w:t>Durchführung eines Verkehrsgutachtens im Rahmen der Flächenentwicklung „</w:t>
      </w:r>
      <w:proofErr w:type="spellStart"/>
      <w:r>
        <w:rPr>
          <w:rFonts w:cs="Arial"/>
          <w:b/>
          <w:szCs w:val="23"/>
        </w:rPr>
        <w:t>FunkenbergQuartier</w:t>
      </w:r>
      <w:proofErr w:type="spellEnd"/>
      <w:r>
        <w:rPr>
          <w:rFonts w:cs="Arial"/>
          <w:b/>
          <w:szCs w:val="23"/>
        </w:rPr>
        <w:t>“ in Herne</w:t>
      </w:r>
    </w:p>
    <w:p w:rsidR="00277464" w:rsidRPr="007721B6" w:rsidRDefault="00277464" w:rsidP="00277464">
      <w:pPr>
        <w:spacing w:after="0" w:line="264" w:lineRule="auto"/>
        <w:ind w:left="2124"/>
        <w:rPr>
          <w:rFonts w:cs="Arial"/>
          <w:b/>
          <w:szCs w:val="23"/>
          <w:highlight w:val="yellow"/>
        </w:rPr>
      </w:pPr>
    </w:p>
    <w:p w:rsidR="00277464" w:rsidRPr="00925A2A" w:rsidRDefault="00277464" w:rsidP="00277464">
      <w:pPr>
        <w:spacing w:after="0" w:line="264" w:lineRule="auto"/>
        <w:ind w:left="2124" w:hanging="2124"/>
        <w:rPr>
          <w:rFonts w:cs="Arial"/>
          <w:sz w:val="18"/>
          <w:szCs w:val="23"/>
        </w:rPr>
      </w:pPr>
      <w:r w:rsidRPr="00925A2A">
        <w:rPr>
          <w:rFonts w:cs="Arial"/>
          <w:sz w:val="18"/>
          <w:szCs w:val="23"/>
        </w:rPr>
        <w:tab/>
        <w:t xml:space="preserve">für die </w:t>
      </w:r>
      <w:r>
        <w:rPr>
          <w:rFonts w:cs="Arial"/>
          <w:sz w:val="18"/>
          <w:szCs w:val="23"/>
        </w:rPr>
        <w:t>Funkenbergquartier-Entwicklungsgesellschaft Herne mbH &amp; Co. KG (F</w:t>
      </w:r>
      <w:r w:rsidRPr="00925A2A">
        <w:rPr>
          <w:rFonts w:cs="Arial"/>
          <w:sz w:val="18"/>
          <w:szCs w:val="23"/>
        </w:rPr>
        <w:t>EG)</w:t>
      </w:r>
    </w:p>
    <w:p w:rsidR="00277464" w:rsidRPr="007721B6" w:rsidRDefault="00277464" w:rsidP="00277464">
      <w:pPr>
        <w:spacing w:after="0" w:line="264" w:lineRule="auto"/>
        <w:rPr>
          <w:rFonts w:cs="Arial"/>
          <w:b/>
          <w:szCs w:val="23"/>
          <w:highlight w:val="yellow"/>
        </w:rPr>
      </w:pPr>
    </w:p>
    <w:p w:rsidR="00277464" w:rsidRPr="007721B6" w:rsidRDefault="00277464" w:rsidP="00277464">
      <w:pPr>
        <w:spacing w:after="0" w:line="264" w:lineRule="auto"/>
        <w:rPr>
          <w:rFonts w:cs="Arial"/>
          <w:b/>
          <w:szCs w:val="23"/>
          <w:highlight w:val="yellow"/>
        </w:rPr>
      </w:pPr>
    </w:p>
    <w:p w:rsidR="00277464" w:rsidRPr="00277464" w:rsidRDefault="00277464" w:rsidP="00277464">
      <w:pPr>
        <w:spacing w:after="0" w:line="264" w:lineRule="auto"/>
        <w:rPr>
          <w:rFonts w:cs="Arial"/>
          <w:b/>
          <w:szCs w:val="23"/>
        </w:rPr>
      </w:pPr>
      <w:r w:rsidRPr="00277464">
        <w:rPr>
          <w:rFonts w:cs="Arial"/>
          <w:b/>
          <w:szCs w:val="23"/>
        </w:rPr>
        <w:t>Anhänge:</w:t>
      </w:r>
    </w:p>
    <w:p w:rsidR="00277464" w:rsidRPr="00277464" w:rsidRDefault="00277464" w:rsidP="00277464">
      <w:pPr>
        <w:pStyle w:val="Listenabsatz"/>
        <w:spacing w:after="0" w:line="264" w:lineRule="auto"/>
        <w:ind w:left="1428" w:firstLine="696"/>
        <w:rPr>
          <w:rFonts w:cs="Arial"/>
          <w:sz w:val="18"/>
          <w:szCs w:val="23"/>
        </w:rPr>
      </w:pPr>
    </w:p>
    <w:p w:rsidR="00277464" w:rsidRPr="00277464" w:rsidRDefault="00277464" w:rsidP="00277464">
      <w:pPr>
        <w:rPr>
          <w:rFonts w:cs="Arial"/>
          <w:szCs w:val="23"/>
        </w:rPr>
      </w:pPr>
    </w:p>
    <w:p w:rsidR="00277464" w:rsidRPr="00277464" w:rsidRDefault="00277464" w:rsidP="00277464">
      <w:pPr>
        <w:pStyle w:val="Listenabsatz"/>
        <w:spacing w:after="0" w:line="264" w:lineRule="auto"/>
        <w:ind w:left="0"/>
        <w:jc w:val="both"/>
        <w:rPr>
          <w:rFonts w:cs="Arial"/>
          <w:szCs w:val="23"/>
        </w:rPr>
      </w:pPr>
      <w:r w:rsidRPr="00277464">
        <w:rPr>
          <w:rFonts w:cs="Arial"/>
          <w:szCs w:val="23"/>
        </w:rPr>
        <w:t xml:space="preserve">Anhang 1: </w:t>
      </w:r>
      <w:hyperlink r:id="rId8" w:history="1">
        <w:r w:rsidRPr="00277464">
          <w:rPr>
            <w:rFonts w:cs="Arial"/>
            <w:szCs w:val="23"/>
          </w:rPr>
          <w:t>Entwurf</w:t>
        </w:r>
      </w:hyperlink>
      <w:r w:rsidRPr="00277464">
        <w:rPr>
          <w:rFonts w:cs="Arial"/>
          <w:szCs w:val="23"/>
        </w:rPr>
        <w:t xml:space="preserve"> Zeitplanung (Gesamtes Projekt, relevante Planungsphasen und Baumaßnahmen)</w:t>
      </w:r>
    </w:p>
    <w:p w:rsidR="00277464" w:rsidRPr="00277464" w:rsidRDefault="00277464" w:rsidP="00277464">
      <w:pPr>
        <w:rPr>
          <w:rFonts w:cs="Arial"/>
          <w:szCs w:val="23"/>
        </w:rPr>
      </w:pPr>
    </w:p>
    <w:p w:rsidR="00277464" w:rsidRPr="00277464" w:rsidRDefault="00277464" w:rsidP="00277464">
      <w:pPr>
        <w:spacing w:after="0" w:line="264" w:lineRule="auto"/>
        <w:rPr>
          <w:rFonts w:cs="Arial"/>
          <w:szCs w:val="23"/>
        </w:rPr>
      </w:pPr>
      <w:r w:rsidRPr="00277464">
        <w:rPr>
          <w:rFonts w:cs="Arial"/>
          <w:szCs w:val="23"/>
        </w:rPr>
        <w:t xml:space="preserve">Anhang 2: Verkehrsuntersuchung zum Bebauungsplan Nr. 238 „Baumstraße / </w:t>
      </w:r>
      <w:proofErr w:type="spellStart"/>
      <w:r w:rsidRPr="00277464">
        <w:rPr>
          <w:rFonts w:cs="Arial"/>
          <w:szCs w:val="23"/>
        </w:rPr>
        <w:t>Schüchtermannstraße</w:t>
      </w:r>
      <w:proofErr w:type="spellEnd"/>
      <w:r w:rsidRPr="00277464">
        <w:rPr>
          <w:rFonts w:cs="Arial"/>
          <w:szCs w:val="23"/>
        </w:rPr>
        <w:t>“</w:t>
      </w:r>
    </w:p>
    <w:p w:rsidR="00FD2AE3" w:rsidRDefault="00277464">
      <w:pPr>
        <w:jc w:val="left"/>
      </w:pPr>
      <w:r>
        <w:br w:type="page"/>
      </w:r>
    </w:p>
    <w:p w:rsidR="00277464" w:rsidRDefault="00277464">
      <w:pPr>
        <w:jc w:val="left"/>
        <w:rPr>
          <w:rFonts w:eastAsiaTheme="majorEastAsia" w:cstheme="majorBidi"/>
          <w:color w:val="000000" w:themeColor="text1"/>
          <w:sz w:val="36"/>
          <w:szCs w:val="32"/>
        </w:rPr>
      </w:pPr>
    </w:p>
    <w:sdt>
      <w:sdtPr>
        <w:rPr>
          <w:rFonts w:ascii="Arial" w:eastAsiaTheme="minorHAnsi" w:hAnsi="Arial" w:cstheme="minorBidi"/>
          <w:color w:val="auto"/>
          <w:sz w:val="22"/>
          <w:szCs w:val="22"/>
          <w:lang w:eastAsia="en-US"/>
        </w:rPr>
        <w:id w:val="293496471"/>
        <w:docPartObj>
          <w:docPartGallery w:val="Table of Contents"/>
          <w:docPartUnique/>
        </w:docPartObj>
      </w:sdtPr>
      <w:sdtEndPr>
        <w:rPr>
          <w:b/>
          <w:bCs/>
        </w:rPr>
      </w:sdtEndPr>
      <w:sdtContent>
        <w:p w:rsidR="00277464" w:rsidRDefault="00277464">
          <w:pPr>
            <w:pStyle w:val="Inhaltsverzeichnisberschrift"/>
          </w:pPr>
          <w:r>
            <w:t>Inhalt</w:t>
          </w:r>
        </w:p>
        <w:p w:rsidR="00277464" w:rsidRDefault="00277464">
          <w:pPr>
            <w:pStyle w:val="Verzeichnis1"/>
            <w:tabs>
              <w:tab w:val="right" w:leader="dot" w:pos="9062"/>
            </w:tabs>
            <w:rPr>
              <w:noProof/>
            </w:rPr>
          </w:pPr>
          <w:r>
            <w:fldChar w:fldCharType="begin"/>
          </w:r>
          <w:r>
            <w:instrText xml:space="preserve"> TOC \o "1-3" \h \z \u </w:instrText>
          </w:r>
          <w:r>
            <w:fldChar w:fldCharType="separate"/>
          </w:r>
          <w:hyperlink w:anchor="_Toc238028650" w:history="1">
            <w:r w:rsidRPr="00AE09B4">
              <w:rPr>
                <w:rStyle w:val="Hyperlink"/>
                <w:noProof/>
              </w:rPr>
              <w:t>A. Projektbeschreibung und Hintergrund</w:t>
            </w:r>
            <w:r>
              <w:rPr>
                <w:noProof/>
                <w:webHidden/>
              </w:rPr>
              <w:tab/>
            </w:r>
            <w:r>
              <w:rPr>
                <w:noProof/>
                <w:webHidden/>
              </w:rPr>
              <w:fldChar w:fldCharType="begin"/>
            </w:r>
            <w:r>
              <w:rPr>
                <w:noProof/>
                <w:webHidden/>
              </w:rPr>
              <w:instrText xml:space="preserve"> PAGEREF _Toc238028650 \h </w:instrText>
            </w:r>
            <w:r>
              <w:rPr>
                <w:noProof/>
                <w:webHidden/>
              </w:rPr>
            </w:r>
            <w:r>
              <w:rPr>
                <w:noProof/>
                <w:webHidden/>
              </w:rPr>
              <w:fldChar w:fldCharType="separate"/>
            </w:r>
            <w:r w:rsidR="002A2556">
              <w:rPr>
                <w:noProof/>
                <w:webHidden/>
              </w:rPr>
              <w:t>1</w:t>
            </w:r>
            <w:r>
              <w:rPr>
                <w:noProof/>
                <w:webHidden/>
              </w:rPr>
              <w:fldChar w:fldCharType="end"/>
            </w:r>
          </w:hyperlink>
        </w:p>
        <w:p w:rsidR="00277464" w:rsidRDefault="004573AB">
          <w:pPr>
            <w:pStyle w:val="Verzeichnis1"/>
            <w:tabs>
              <w:tab w:val="right" w:leader="dot" w:pos="9062"/>
            </w:tabs>
            <w:rPr>
              <w:noProof/>
            </w:rPr>
          </w:pPr>
          <w:hyperlink w:anchor="_Toc238028651" w:history="1">
            <w:r w:rsidR="00277464" w:rsidRPr="00AE09B4">
              <w:rPr>
                <w:rStyle w:val="Hyperlink"/>
                <w:noProof/>
              </w:rPr>
              <w:t>B. Räumliche Einordnung und Untersuchungsgebiet</w:t>
            </w:r>
            <w:r w:rsidR="00277464">
              <w:rPr>
                <w:noProof/>
                <w:webHidden/>
              </w:rPr>
              <w:tab/>
            </w:r>
            <w:r w:rsidR="00277464">
              <w:rPr>
                <w:noProof/>
                <w:webHidden/>
              </w:rPr>
              <w:fldChar w:fldCharType="begin"/>
            </w:r>
            <w:r w:rsidR="00277464">
              <w:rPr>
                <w:noProof/>
                <w:webHidden/>
              </w:rPr>
              <w:instrText xml:space="preserve"> PAGEREF _Toc238028651 \h </w:instrText>
            </w:r>
            <w:r w:rsidR="00277464">
              <w:rPr>
                <w:noProof/>
                <w:webHidden/>
              </w:rPr>
            </w:r>
            <w:r w:rsidR="00277464">
              <w:rPr>
                <w:noProof/>
                <w:webHidden/>
              </w:rPr>
              <w:fldChar w:fldCharType="separate"/>
            </w:r>
            <w:r w:rsidR="002A2556">
              <w:rPr>
                <w:noProof/>
                <w:webHidden/>
              </w:rPr>
              <w:t>2</w:t>
            </w:r>
            <w:r w:rsidR="00277464">
              <w:rPr>
                <w:noProof/>
                <w:webHidden/>
              </w:rPr>
              <w:fldChar w:fldCharType="end"/>
            </w:r>
          </w:hyperlink>
        </w:p>
        <w:p w:rsidR="00277464" w:rsidRDefault="004573AB">
          <w:pPr>
            <w:pStyle w:val="Verzeichnis1"/>
            <w:tabs>
              <w:tab w:val="right" w:leader="dot" w:pos="9062"/>
            </w:tabs>
            <w:rPr>
              <w:noProof/>
            </w:rPr>
          </w:pPr>
          <w:hyperlink w:anchor="_Toc238028652" w:history="1">
            <w:r w:rsidR="00277464" w:rsidRPr="00AE09B4">
              <w:rPr>
                <w:rStyle w:val="Hyperlink"/>
                <w:noProof/>
              </w:rPr>
              <w:t>C. Anlass und Zielsetzung der Ausschreibung</w:t>
            </w:r>
            <w:r w:rsidR="00277464">
              <w:rPr>
                <w:noProof/>
                <w:webHidden/>
              </w:rPr>
              <w:tab/>
            </w:r>
            <w:r w:rsidR="00277464">
              <w:rPr>
                <w:noProof/>
                <w:webHidden/>
              </w:rPr>
              <w:fldChar w:fldCharType="begin"/>
            </w:r>
            <w:r w:rsidR="00277464">
              <w:rPr>
                <w:noProof/>
                <w:webHidden/>
              </w:rPr>
              <w:instrText xml:space="preserve"> PAGEREF _Toc238028652 \h </w:instrText>
            </w:r>
            <w:r w:rsidR="00277464">
              <w:rPr>
                <w:noProof/>
                <w:webHidden/>
              </w:rPr>
            </w:r>
            <w:r w:rsidR="00277464">
              <w:rPr>
                <w:noProof/>
                <w:webHidden/>
              </w:rPr>
              <w:fldChar w:fldCharType="separate"/>
            </w:r>
            <w:r w:rsidR="002A2556">
              <w:rPr>
                <w:noProof/>
                <w:webHidden/>
              </w:rPr>
              <w:t>3</w:t>
            </w:r>
            <w:r w:rsidR="00277464">
              <w:rPr>
                <w:noProof/>
                <w:webHidden/>
              </w:rPr>
              <w:fldChar w:fldCharType="end"/>
            </w:r>
          </w:hyperlink>
        </w:p>
        <w:p w:rsidR="00277464" w:rsidRDefault="004573AB">
          <w:pPr>
            <w:pStyle w:val="Verzeichnis1"/>
            <w:tabs>
              <w:tab w:val="right" w:leader="dot" w:pos="9062"/>
            </w:tabs>
            <w:rPr>
              <w:noProof/>
            </w:rPr>
          </w:pPr>
          <w:hyperlink w:anchor="_Toc238028653" w:history="1">
            <w:r w:rsidR="00277464" w:rsidRPr="00AE09B4">
              <w:rPr>
                <w:rStyle w:val="Hyperlink"/>
                <w:noProof/>
              </w:rPr>
              <w:t>D. Zeitlicher Ablauf</w:t>
            </w:r>
            <w:r w:rsidR="00277464">
              <w:rPr>
                <w:noProof/>
                <w:webHidden/>
              </w:rPr>
              <w:tab/>
            </w:r>
            <w:r w:rsidR="00277464">
              <w:rPr>
                <w:noProof/>
                <w:webHidden/>
              </w:rPr>
              <w:fldChar w:fldCharType="begin"/>
            </w:r>
            <w:r w:rsidR="00277464">
              <w:rPr>
                <w:noProof/>
                <w:webHidden/>
              </w:rPr>
              <w:instrText xml:space="preserve"> PAGEREF _Toc238028653 \h </w:instrText>
            </w:r>
            <w:r w:rsidR="00277464">
              <w:rPr>
                <w:noProof/>
                <w:webHidden/>
              </w:rPr>
            </w:r>
            <w:r w:rsidR="00277464">
              <w:rPr>
                <w:noProof/>
                <w:webHidden/>
              </w:rPr>
              <w:fldChar w:fldCharType="separate"/>
            </w:r>
            <w:r w:rsidR="002A2556">
              <w:rPr>
                <w:noProof/>
                <w:webHidden/>
              </w:rPr>
              <w:t>6</w:t>
            </w:r>
            <w:r w:rsidR="00277464">
              <w:rPr>
                <w:noProof/>
                <w:webHidden/>
              </w:rPr>
              <w:fldChar w:fldCharType="end"/>
            </w:r>
          </w:hyperlink>
        </w:p>
        <w:p w:rsidR="00277464" w:rsidRDefault="00277464">
          <w:r>
            <w:rPr>
              <w:b/>
              <w:bCs/>
            </w:rPr>
            <w:fldChar w:fldCharType="end"/>
          </w:r>
        </w:p>
      </w:sdtContent>
    </w:sdt>
    <w:p w:rsidR="00FD2AE3" w:rsidRDefault="00277464">
      <w:pPr>
        <w:jc w:val="left"/>
        <w:sectPr w:rsidR="00FD2AE3" w:rsidSect="002A2556">
          <w:footerReference w:type="first" r:id="rId9"/>
          <w:pgSz w:w="11906" w:h="16838"/>
          <w:pgMar w:top="1417" w:right="1417" w:bottom="1134" w:left="1417" w:header="708" w:footer="708" w:gutter="0"/>
          <w:cols w:space="708"/>
          <w:docGrid w:linePitch="360"/>
        </w:sectPr>
      </w:pPr>
      <w:r>
        <w:br w:type="page"/>
      </w:r>
    </w:p>
    <w:p w:rsidR="00881B28" w:rsidRDefault="00881B28" w:rsidP="00881B28">
      <w:pPr>
        <w:pStyle w:val="berschrift1"/>
      </w:pPr>
      <w:bookmarkStart w:id="1" w:name="_Toc238028650"/>
      <w:r>
        <w:lastRenderedPageBreak/>
        <w:t xml:space="preserve">A. </w:t>
      </w:r>
      <w:r w:rsidRPr="00881B28">
        <w:t>Projektbeschreibung und Hintergrund</w:t>
      </w:r>
      <w:bookmarkEnd w:id="1"/>
    </w:p>
    <w:p w:rsidR="00881B28" w:rsidRDefault="00881B28" w:rsidP="00881B28"/>
    <w:p w:rsidR="00881B28" w:rsidRPr="003F58A5" w:rsidRDefault="00881B28" w:rsidP="00881B28">
      <w:r>
        <w:t xml:space="preserve">Die Stadt Herne befindet sich als ehemaliger Bergbau- und Industriestandort in einem tiefgreifenden Strukturwandel. Zur langfristigen Sicherung und Weiterentwicklung des Wirtschaftsstandorts verfolgt die Stadt das Ziel, neue Flächenpotenziale zu aktivieren und </w:t>
      </w:r>
      <w:r w:rsidRPr="003F58A5">
        <w:t>zukunftsorientierte Nutzungen in zentraler Lage zu etablieren. Einen wesentlichen Baustein dieser Entwicklung stellt das Pr</w:t>
      </w:r>
      <w:r w:rsidR="00F14A6A" w:rsidRPr="003F58A5">
        <w:t xml:space="preserve">ojekt </w:t>
      </w:r>
      <w:proofErr w:type="spellStart"/>
      <w:r w:rsidR="009E7121" w:rsidRPr="003F58A5">
        <w:t>FunkenbergQuartier</w:t>
      </w:r>
      <w:proofErr w:type="spellEnd"/>
      <w:r w:rsidR="009E7121" w:rsidRPr="003F58A5">
        <w:t xml:space="preserve"> dar.</w:t>
      </w:r>
    </w:p>
    <w:p w:rsidR="00881B28" w:rsidRDefault="00881B28" w:rsidP="00881B28">
      <w:r w:rsidRPr="003F58A5">
        <w:t>Das ehemalige Industrieareal „Pumpen-Müller“ wurde über viele Jahrzehnte industriell genutzt. Mit einer Gesamtgröße von rund 11 ha bildet das Areal eine der bedeutendsten innerstädtischen Entwicklungsflächen der Stadt Herne. Aufgrund seiner unmittelbaren Nähe zum Herner Bahnhof und zur Innenstadt besitzt das Gebiet eine hohe städtebauliche, infrastrukturelle und wirtschaftliche</w:t>
      </w:r>
      <w:r>
        <w:t xml:space="preserve"> Bedeutung für die zukünftige Stadtentwicklung.</w:t>
      </w:r>
    </w:p>
    <w:p w:rsidR="009E7121" w:rsidRDefault="009E7121" w:rsidP="009E7121">
      <w:pPr>
        <w:keepNext/>
      </w:pPr>
      <w:r>
        <w:rPr>
          <w:noProof/>
          <w:lang w:eastAsia="de-DE"/>
        </w:rPr>
        <w:drawing>
          <wp:inline distT="0" distB="0" distL="0" distR="0" wp14:anchorId="2A6AE22E" wp14:editId="62263771">
            <wp:extent cx="5899495" cy="3545456"/>
            <wp:effectExtent l="0" t="0" r="635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b="2711"/>
                    <a:stretch/>
                  </pic:blipFill>
                  <pic:spPr bwMode="auto">
                    <a:xfrm>
                      <a:off x="0" y="0"/>
                      <a:ext cx="5907537" cy="3550289"/>
                    </a:xfrm>
                    <a:prstGeom prst="rect">
                      <a:avLst/>
                    </a:prstGeom>
                    <a:ln>
                      <a:noFill/>
                    </a:ln>
                    <a:extLst>
                      <a:ext uri="{53640926-AAD7-44D8-BBD7-CCE9431645EC}">
                        <a14:shadowObscured xmlns:a14="http://schemas.microsoft.com/office/drawing/2010/main"/>
                      </a:ext>
                    </a:extLst>
                  </pic:spPr>
                </pic:pic>
              </a:graphicData>
            </a:graphic>
          </wp:inline>
        </w:drawing>
      </w:r>
    </w:p>
    <w:p w:rsidR="00881B28" w:rsidRDefault="009E7121" w:rsidP="009E7121">
      <w:pPr>
        <w:pStyle w:val="Beschriftung"/>
      </w:pPr>
      <w:r>
        <w:t xml:space="preserve">Abbildung </w:t>
      </w:r>
      <w:fldSimple w:instr=" SEQ Abbildung \* ARABIC ">
        <w:r w:rsidR="000C7862">
          <w:rPr>
            <w:noProof/>
          </w:rPr>
          <w:t>1</w:t>
        </w:r>
      </w:fldSimple>
      <w:r>
        <w:t>:Projektgebiet (Datengrundlage: RVR)</w:t>
      </w:r>
    </w:p>
    <w:p w:rsidR="00881B28" w:rsidRPr="003F58A5" w:rsidRDefault="00881B28" w:rsidP="00881B28">
      <w:r w:rsidRPr="003F58A5">
        <w:t>Ziel der Entwicklung ist die schrittweise Revitalisierung und Transformation des Standorts zu einem modernen, nachhaltig gestalteten und urbanen Quartier mit hoher Aufenthaltsqualität. Im Mittelpunkt stehen die Ansiedlung wissensbasierter Dienstleistungsunternehmen, Forschungseinrichtungen, Institute sowie weiterer ergänzender Nutzungen. Damit soll die Grundlage für ein neues akademisch-wissenschaftliches Umfeld geschaffen und die Position Hernes als moderner Wissens- und Dienstlei</w:t>
      </w:r>
      <w:r w:rsidR="009E7121" w:rsidRPr="003F58A5">
        <w:t>stungsstandort gestärkt werden.</w:t>
      </w:r>
    </w:p>
    <w:p w:rsidR="00881B28" w:rsidRPr="003F58A5" w:rsidRDefault="00881B28" w:rsidP="00881B28">
      <w:r w:rsidRPr="003F58A5">
        <w:t xml:space="preserve">Der westliche Entwicklungsabschnitt wird bereits durch den Neubau des Zentralcampus der Hochschule für Polizei und öffentliche Verwaltung Nordrhein-Westfalen </w:t>
      </w:r>
      <w:r w:rsidR="00F14A6A" w:rsidRPr="003F58A5">
        <w:t xml:space="preserve">(HSPV) </w:t>
      </w:r>
      <w:r w:rsidRPr="003F58A5">
        <w:t xml:space="preserve">geprägt. Im östlichen Entwicklungsabschnitt entsteht das </w:t>
      </w:r>
      <w:proofErr w:type="spellStart"/>
      <w:r w:rsidR="009E7121" w:rsidRPr="003F58A5">
        <w:t>FunkenbergQuartier</w:t>
      </w:r>
      <w:proofErr w:type="spellEnd"/>
      <w:r w:rsidR="009E7121" w:rsidRPr="003F58A5">
        <w:t xml:space="preserve"> </w:t>
      </w:r>
      <w:r w:rsidRPr="003F58A5">
        <w:t>Ost als eigenständiger Quartiersbaustein mit Flächen für Forschung, Entwicklung, Dienstleistungen, Bildung sowie ergänzende Nutzungen.</w:t>
      </w:r>
      <w:r w:rsidR="00F14A6A" w:rsidRPr="003F58A5">
        <w:t xml:space="preserve"> Es ist rund 6 ha groß.</w:t>
      </w:r>
      <w:r w:rsidRPr="003F58A5">
        <w:t xml:space="preserve"> Zu den weiteren projektrelevanten Entwicklungen zählen unter anderem das Transformationszentrum für Georessourcen und Ökologie (TGÖ), Wohnbauentwicklungen sowie weitere strukturprägende Vorhaben im Umfeld des Quartiers.</w:t>
      </w:r>
    </w:p>
    <w:p w:rsidR="00881B28" w:rsidRPr="003F58A5" w:rsidRDefault="00881B28" w:rsidP="00881B28"/>
    <w:p w:rsidR="00881B28" w:rsidRDefault="00881B28" w:rsidP="00881B28">
      <w:r w:rsidRPr="003F58A5">
        <w:t xml:space="preserve">Grundlage der Entwicklung bildet ein städtebauliches Gesamtkonzept mit einem zentralen Quartiersplatz, dem sogenannten Innovationsboulevard als identitätsstiftender Freiraumachse sowie einem nachhaltigen Mobilitäts- und Freiraumkonzept. Das Quartier soll einen wesentlichen Beitrag zur städtebaulichen, wirtschaftlichen und ökologischen </w:t>
      </w:r>
      <w:r>
        <w:t>Erneuerung des nördlichen Innenstadtbereichs leisten und als Zukunftsstandort mit überregionaler Strahlkraft entwickelt werden.</w:t>
      </w:r>
    </w:p>
    <w:p w:rsidR="009E7121" w:rsidRDefault="009E7121" w:rsidP="009E7121">
      <w:pPr>
        <w:keepNext/>
      </w:pPr>
      <w:r>
        <w:rPr>
          <w:noProof/>
          <w:lang w:eastAsia="de-DE"/>
        </w:rPr>
        <w:drawing>
          <wp:inline distT="0" distB="0" distL="0" distR="0" wp14:anchorId="5990DBDC" wp14:editId="24871D93">
            <wp:extent cx="5759886" cy="3070477"/>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4220" b="9089"/>
                    <a:stretch/>
                  </pic:blipFill>
                  <pic:spPr bwMode="auto">
                    <a:xfrm>
                      <a:off x="0" y="0"/>
                      <a:ext cx="5760720" cy="3070922"/>
                    </a:xfrm>
                    <a:prstGeom prst="rect">
                      <a:avLst/>
                    </a:prstGeom>
                    <a:ln>
                      <a:noFill/>
                    </a:ln>
                    <a:extLst>
                      <a:ext uri="{53640926-AAD7-44D8-BBD7-CCE9431645EC}">
                        <a14:shadowObscured xmlns:a14="http://schemas.microsoft.com/office/drawing/2010/main"/>
                      </a:ext>
                    </a:extLst>
                  </pic:spPr>
                </pic:pic>
              </a:graphicData>
            </a:graphic>
          </wp:inline>
        </w:drawing>
      </w:r>
    </w:p>
    <w:p w:rsidR="00881B28" w:rsidRDefault="009E7121" w:rsidP="009E7121">
      <w:pPr>
        <w:pStyle w:val="Beschriftung"/>
      </w:pPr>
      <w:r>
        <w:t xml:space="preserve">Abbildung </w:t>
      </w:r>
      <w:fldSimple w:instr=" SEQ Abbildung \* ARABIC ">
        <w:r w:rsidR="000C7862">
          <w:rPr>
            <w:noProof/>
          </w:rPr>
          <w:t>2</w:t>
        </w:r>
      </w:fldSimple>
      <w:r>
        <w:t xml:space="preserve">: Aktueller Entwurfsstand </w:t>
      </w:r>
      <w:proofErr w:type="spellStart"/>
      <w:r>
        <w:t>Funke</w:t>
      </w:r>
      <w:r w:rsidR="00DB28C5">
        <w:t>nbergQ</w:t>
      </w:r>
      <w:r>
        <w:t>uartier</w:t>
      </w:r>
      <w:proofErr w:type="spellEnd"/>
      <w:r>
        <w:t xml:space="preserve"> Ost</w:t>
      </w:r>
    </w:p>
    <w:p w:rsidR="00881B28" w:rsidRDefault="00881B28" w:rsidP="00881B28">
      <w:r>
        <w:t>Die Entwicklung des Quartiers erfolgt schrittweise auf Grundlage verschiedener Planungs-, Untersuchungs-, Genehmigungs- und Umsetzungsprozesse. Die vorliegende Ausschreibung ist Teil dieses Gesamtentwicklungsprozesses und dient der Vorbereitung, Planung, Begleitung bzw. Umsetzung der hierfür erforderlichen Maßnahmen.</w:t>
      </w:r>
    </w:p>
    <w:p w:rsidR="00881B28" w:rsidRDefault="00881B28" w:rsidP="00881B28"/>
    <w:p w:rsidR="00881B28" w:rsidRDefault="00881B28" w:rsidP="00881B28">
      <w:pPr>
        <w:pStyle w:val="berschrift1"/>
      </w:pPr>
      <w:bookmarkStart w:id="2" w:name="_Toc238028651"/>
      <w:r>
        <w:t>B. Räumliche Einordnung und Untersuchungsgebiet</w:t>
      </w:r>
      <w:bookmarkEnd w:id="2"/>
    </w:p>
    <w:p w:rsidR="00881B28" w:rsidRDefault="00881B28" w:rsidP="00881B28"/>
    <w:p w:rsidR="00881B28" w:rsidRPr="003F58A5" w:rsidRDefault="00881B28" w:rsidP="00881B28">
      <w:r>
        <w:t xml:space="preserve">Die Stadt Herne liegt im Zentrum der Metropole Ruhr und gehört mit rund 160.000 </w:t>
      </w:r>
      <w:r w:rsidRPr="003F58A5">
        <w:t xml:space="preserve">Einwohnerinnen und Einwohnern zu den dicht besiedelten Städten der Region. Aufgrund ihrer zentralen Lage verfügt die Stadt über eine sehr gute Anbindung an das regionale </w:t>
      </w:r>
      <w:r w:rsidR="009E7121" w:rsidRPr="003F58A5">
        <w:t>und überregionale Verkehrsnetz.</w:t>
      </w:r>
    </w:p>
    <w:p w:rsidR="000C7862" w:rsidRPr="003F58A5" w:rsidRDefault="00881B28" w:rsidP="00881B28">
      <w:pPr>
        <w:rPr>
          <w:rFonts w:cs="Arial"/>
          <w:noProof/>
          <w:szCs w:val="23"/>
          <w:lang w:eastAsia="de-DE"/>
        </w:rPr>
      </w:pPr>
      <w:r w:rsidRPr="003F58A5">
        <w:t xml:space="preserve">Das </w:t>
      </w:r>
      <w:proofErr w:type="spellStart"/>
      <w:r w:rsidRPr="003F58A5">
        <w:t>FunkenbergQuartier</w:t>
      </w:r>
      <w:proofErr w:type="spellEnd"/>
      <w:r w:rsidRPr="003F58A5">
        <w:t xml:space="preserve"> befindet sich nordöstlich des Herner Bahnhofs in unmittelbarer Nähe zur Herner Innenstadt. Der Bahnhof Herne sowie zentrale Einrichtungen der Innenstadt sind fußläufig innerhalb weniger Minuten erreichbar. Die Lage des Quartiers stellt einen wesentlichen Standortvorteil dar und bildet eine wichtige Grundlage für die angestrebte Entwicklung eines urbanen, gemisc</w:t>
      </w:r>
      <w:r w:rsidR="00F14A6A" w:rsidRPr="003F58A5">
        <w:t>ht genutzten Zukunftsquartiers.</w:t>
      </w:r>
      <w:r w:rsidR="000C7862" w:rsidRPr="003F58A5">
        <w:rPr>
          <w:rFonts w:cs="Arial"/>
          <w:noProof/>
          <w:szCs w:val="23"/>
          <w:lang w:eastAsia="de-DE"/>
        </w:rPr>
        <w:t xml:space="preserve"> </w:t>
      </w:r>
    </w:p>
    <w:p w:rsidR="000C7862" w:rsidRDefault="000C7862" w:rsidP="000C7862">
      <w:pPr>
        <w:keepNext/>
      </w:pPr>
      <w:r w:rsidRPr="009C226E">
        <w:rPr>
          <w:rFonts w:cs="Arial"/>
          <w:noProof/>
          <w:szCs w:val="23"/>
          <w:lang w:eastAsia="de-DE"/>
        </w:rPr>
        <w:lastRenderedPageBreak/>
        <w:drawing>
          <wp:inline distT="0" distB="0" distL="0" distR="0" wp14:anchorId="7F151C51" wp14:editId="67EC55C5">
            <wp:extent cx="5760720" cy="3103245"/>
            <wp:effectExtent l="0" t="0" r="0" b="1905"/>
            <wp:docPr id="6311184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118469" name=""/>
                    <pic:cNvPicPr/>
                  </pic:nvPicPr>
                  <pic:blipFill>
                    <a:blip r:embed="rId12"/>
                    <a:stretch>
                      <a:fillRect/>
                    </a:stretch>
                  </pic:blipFill>
                  <pic:spPr>
                    <a:xfrm>
                      <a:off x="0" y="0"/>
                      <a:ext cx="5760720" cy="3103245"/>
                    </a:xfrm>
                    <a:prstGeom prst="rect">
                      <a:avLst/>
                    </a:prstGeom>
                  </pic:spPr>
                </pic:pic>
              </a:graphicData>
            </a:graphic>
          </wp:inline>
        </w:drawing>
      </w:r>
    </w:p>
    <w:p w:rsidR="00881B28" w:rsidRDefault="000C7862" w:rsidP="000C7862">
      <w:pPr>
        <w:pStyle w:val="Beschriftung"/>
      </w:pPr>
      <w:r>
        <w:t xml:space="preserve">Abbildung </w:t>
      </w:r>
      <w:fldSimple w:instr=" SEQ Abbildung \* ARABIC ">
        <w:r>
          <w:rPr>
            <w:noProof/>
          </w:rPr>
          <w:t>3</w:t>
        </w:r>
      </w:fldSimple>
      <w:r>
        <w:t>: Lage im Stadtgebiet</w:t>
      </w:r>
    </w:p>
    <w:p w:rsidR="00881B28" w:rsidRPr="003F58A5" w:rsidRDefault="00881B28" w:rsidP="00881B28">
      <w:r w:rsidRPr="003F58A5">
        <w:t xml:space="preserve">Der östliche Entwicklungsabschnitt des </w:t>
      </w:r>
      <w:proofErr w:type="spellStart"/>
      <w:r w:rsidRPr="003F58A5">
        <w:t>FunkenbergQuartiers</w:t>
      </w:r>
      <w:proofErr w:type="spellEnd"/>
      <w:r w:rsidRPr="003F58A5">
        <w:t xml:space="preserve"> wird im Süden durch die Gleisanlagen der Deutschen Bahn, im Westen durch die Fabrikstraße, im Norden durch die </w:t>
      </w:r>
      <w:proofErr w:type="spellStart"/>
      <w:r w:rsidRPr="003F58A5">
        <w:t>Schüchtermannstraße</w:t>
      </w:r>
      <w:proofErr w:type="spellEnd"/>
      <w:r w:rsidRPr="003F58A5">
        <w:t xml:space="preserve"> und im Osten durch angrenzende Grün- und Waldstrukturen begrenzt. Das </w:t>
      </w:r>
      <w:r w:rsidR="00F14A6A" w:rsidRPr="003F58A5">
        <w:t>Projektgebiet</w:t>
      </w:r>
      <w:r w:rsidRPr="003F58A5">
        <w:t xml:space="preserve"> umfasst die Flächen, die für die Entwicklung des </w:t>
      </w:r>
      <w:proofErr w:type="spellStart"/>
      <w:r w:rsidRPr="003F58A5">
        <w:t>Funkenber</w:t>
      </w:r>
      <w:r w:rsidR="00F14A6A" w:rsidRPr="003F58A5">
        <w:t>gQuartiers</w:t>
      </w:r>
      <w:proofErr w:type="spellEnd"/>
      <w:r w:rsidR="00F14A6A" w:rsidRPr="003F58A5">
        <w:t xml:space="preserve"> Ost vorgesehen sind.</w:t>
      </w:r>
    </w:p>
    <w:p w:rsidR="00881B28" w:rsidRPr="003F58A5" w:rsidRDefault="00881B28" w:rsidP="00881B28">
      <w:r w:rsidRPr="003F58A5">
        <w:t xml:space="preserve">Der für die jeweilige Auftragsdurchführung maßgebliche Bearbeitungsraum ergibt sich aus den Vergabeunterlagen und den dort dargestellten Gebietsabgrenzungen. Sofern nicht ausdrücklich abweichend geregelt, beziehen sich die zu erbringenden Leistungen auf die Entwicklungsflächen des </w:t>
      </w:r>
      <w:proofErr w:type="spellStart"/>
      <w:r w:rsidRPr="003F58A5">
        <w:t>FunkenbergQuartiers</w:t>
      </w:r>
      <w:proofErr w:type="spellEnd"/>
      <w:r w:rsidRPr="003F58A5">
        <w:t xml:space="preserve"> Ost einschließlich der hierfür erforderlichen Betrachtungsräume und fachlichen Untersuchungsgebiete. Diese können je nach Art der ausgeschriebenen Leistung über die eigentliche</w:t>
      </w:r>
      <w:r w:rsidR="00F14A6A" w:rsidRPr="003F58A5">
        <w:t>n Projektgrenzen hinausreichen.</w:t>
      </w:r>
    </w:p>
    <w:p w:rsidR="00E55FEE" w:rsidRPr="003F58A5" w:rsidRDefault="00881B28" w:rsidP="00881B28">
      <w:r w:rsidRPr="003F58A5">
        <w:t>Maßgeblich für die konkrete Bearbeitung sind die in den Vergabeunterlagen, Planunterlagen und ergänzenden Anlagen dargestellten Projekt- und Gebietsabgrenzungen. Die dort definierten Flächen, Teilbereiche sowie gegebenenfalls ausgeschlossenen Grundstücksbereiche sind bei der Auftragsdurchführung verbindlich zu berücksichtigen.</w:t>
      </w:r>
    </w:p>
    <w:p w:rsidR="00881B28" w:rsidRDefault="00881B28" w:rsidP="00881B28"/>
    <w:p w:rsidR="00881B28" w:rsidRDefault="00881B28" w:rsidP="00881B28">
      <w:pPr>
        <w:pStyle w:val="berschrift1"/>
      </w:pPr>
      <w:bookmarkStart w:id="3" w:name="_Toc238028652"/>
      <w:r w:rsidRPr="00881B28">
        <w:t>C. Anlass und Zielsetzung der Ausschreibung</w:t>
      </w:r>
      <w:bookmarkEnd w:id="3"/>
    </w:p>
    <w:p w:rsidR="003F58A5" w:rsidRDefault="003F58A5" w:rsidP="003F58A5">
      <w:r>
        <w:t xml:space="preserve">Mit der Entwicklung des </w:t>
      </w:r>
      <w:proofErr w:type="spellStart"/>
      <w:r>
        <w:t>FunkenbergQuartiers</w:t>
      </w:r>
      <w:proofErr w:type="spellEnd"/>
      <w:r>
        <w:t xml:space="preserve"> Ost gehen erhebliche verkehrliche Auswirkungen einher. Neben dem Nachweis einer funktionierenden und sicheren Erschließung des Vorhabengebiets selbst für alle Verkehrsteilnehmenden wie Fußgänger*innen, Radfahrer*innen, Nutzer*innen des motorisierten Individualverkehrs sowie Rettungs-, </w:t>
      </w:r>
      <w:proofErr w:type="spellStart"/>
      <w:r>
        <w:t>Ver</w:t>
      </w:r>
      <w:proofErr w:type="spellEnd"/>
      <w:r>
        <w:t>- und Entsorgungsfahrzeuge, haben durch das Vorhaben erzeugte An- und Abreiseverkehre wesentlichen Einfluss auf das Verkehrsgeschehen in der näheren und weiteren Umgebung. Der Nachweis einer inner- und außergebietlichen funktionierenden und sicheren Erschließung ist Grundlage für die Entwicklung des Projektes, da er neben anderen Faktoren maßgeblich für die praktische Umsetzung sowie den bauleitplanerischen Abwägungsprozess ist.</w:t>
      </w:r>
    </w:p>
    <w:p w:rsidR="003F58A5" w:rsidRDefault="003F58A5" w:rsidP="003F58A5">
      <w:r>
        <w:lastRenderedPageBreak/>
        <w:t>Im Zuge der Aufstellung des Bebauungsplans Nr. 238 –</w:t>
      </w:r>
      <w:r w:rsidR="00B22C18">
        <w:t>Baumstraße/</w:t>
      </w:r>
      <w:proofErr w:type="spellStart"/>
      <w:r w:rsidR="00B22C18">
        <w:t>Schüchtermannstraße</w:t>
      </w:r>
      <w:proofErr w:type="spellEnd"/>
      <w:r>
        <w:t xml:space="preserve">–, welcher u.a. Grundlage für die planungsrechtliche Zulässigkeit der im westlichen </w:t>
      </w:r>
      <w:proofErr w:type="spellStart"/>
      <w:r>
        <w:t>FunkenbergQuartier</w:t>
      </w:r>
      <w:proofErr w:type="spellEnd"/>
      <w:r>
        <w:t xml:space="preserve"> gelegenen Hochschule für Polizei und öffentliche Verwaltung ist, wurde eine Verkehrsuntersuchung durchgeführt, die die o.g. Aspekte für die Fläche und die verkehrlichen Auswirkungen der HSPV betrachtet hat. Teil dieser verkehrlichen Untersuchung war auch die Betrachtung der Auswirkungen der Entwicklung des </w:t>
      </w:r>
      <w:proofErr w:type="spellStart"/>
      <w:r>
        <w:t>FunkenbergQuartier</w:t>
      </w:r>
      <w:proofErr w:type="spellEnd"/>
      <w:r>
        <w:t xml:space="preserve"> Ost auf Grundlage des damaligen Planungsstandes. Im Ergebnis hält die vorliegende Verkehrsuntersuchung zum Bebauungsplan Nr. 238 fest, dass die Abwicklung der durch das </w:t>
      </w:r>
      <w:proofErr w:type="spellStart"/>
      <w:r>
        <w:t>FunkenbergQuartier</w:t>
      </w:r>
      <w:proofErr w:type="spellEnd"/>
      <w:r>
        <w:t xml:space="preserve"> West und Ost induzierten Zusatzverkehre unter Umsetzung von umfassenden Umbauarbeiten an den Erschließungsanlagen in Herne Mitte rund um den Bahnhof Herne und Annahme einer Reduzierung des MIV-Anteils am Verkehrsgeschehen um 30% möglich ist. Die Grundannahmen zu Flächengrößen und Nutzungen im </w:t>
      </w:r>
      <w:proofErr w:type="spellStart"/>
      <w:r>
        <w:t>FunkenbergQuartier</w:t>
      </w:r>
      <w:proofErr w:type="spellEnd"/>
      <w:r>
        <w:t xml:space="preserve"> Ost zeigen sich mittlerweile jedoch deutlich umfangreicher als ursprünglich angenommen. Ebenso wurde zwischenzeitlich die Entwicklung des nordwestlich der Vorhabenfläche befindlichen Firmengeländes der ehemaligen Schraubenwerke </w:t>
      </w:r>
      <w:proofErr w:type="spellStart"/>
      <w:r>
        <w:t>Knipping</w:t>
      </w:r>
      <w:proofErr w:type="spellEnd"/>
      <w:r>
        <w:t>-Dorn und angrenzender Flächen weiter qualifiziert bzw. initialisiert. Diese Entwicklungen sind für eine vollständige und sachgerechte Betrachtung der Verkehrsaspekte ebenfalls neu zu betrachten. Dies macht eine erneute Verkehrsuntersuchung notwendig, um den Nachweis der o.g. Kriterien zu erbringen.</w:t>
      </w:r>
    </w:p>
    <w:p w:rsidR="003F58A5" w:rsidRDefault="003F58A5" w:rsidP="003F58A5"/>
    <w:p w:rsidR="003F58A5" w:rsidRDefault="003F58A5" w:rsidP="003F58A5">
      <w:pPr>
        <w:pStyle w:val="Default"/>
        <w:rPr>
          <w:sz w:val="20"/>
          <w:szCs w:val="20"/>
        </w:rPr>
      </w:pPr>
      <w:r>
        <w:rPr>
          <w:b/>
          <w:bCs/>
          <w:sz w:val="20"/>
          <w:szCs w:val="20"/>
        </w:rPr>
        <w:t xml:space="preserve">Bestandteile: </w:t>
      </w:r>
    </w:p>
    <w:p w:rsidR="003F58A5" w:rsidRDefault="003F58A5" w:rsidP="003F58A5">
      <w:pPr>
        <w:pStyle w:val="Default"/>
        <w:rPr>
          <w:sz w:val="20"/>
          <w:szCs w:val="20"/>
        </w:rPr>
      </w:pPr>
      <w:r>
        <w:rPr>
          <w:sz w:val="20"/>
          <w:szCs w:val="20"/>
        </w:rPr>
        <w:t xml:space="preserve">Leistungsbausteine 1) – Grundlagenermittlung </w:t>
      </w:r>
    </w:p>
    <w:p w:rsidR="00B22C18" w:rsidRDefault="00B22C18" w:rsidP="003F58A5">
      <w:pPr>
        <w:pStyle w:val="Default"/>
        <w:rPr>
          <w:sz w:val="20"/>
          <w:szCs w:val="20"/>
        </w:rPr>
      </w:pPr>
    </w:p>
    <w:p w:rsidR="003F58A5" w:rsidRDefault="003F58A5" w:rsidP="00B22C18">
      <w:pPr>
        <w:pStyle w:val="Default"/>
        <w:numPr>
          <w:ilvl w:val="0"/>
          <w:numId w:val="2"/>
        </w:numPr>
        <w:spacing w:after="30"/>
        <w:rPr>
          <w:sz w:val="20"/>
          <w:szCs w:val="20"/>
        </w:rPr>
      </w:pPr>
      <w:r>
        <w:rPr>
          <w:sz w:val="20"/>
          <w:szCs w:val="20"/>
        </w:rPr>
        <w:t xml:space="preserve">Sichtung und Analyse vorhandener Unterlagen, insb. Städtebaulicher Entwurf </w:t>
      </w:r>
      <w:proofErr w:type="spellStart"/>
      <w:r>
        <w:rPr>
          <w:sz w:val="20"/>
          <w:szCs w:val="20"/>
        </w:rPr>
        <w:t>FunkenbergQuartier</w:t>
      </w:r>
      <w:proofErr w:type="spellEnd"/>
      <w:r>
        <w:rPr>
          <w:sz w:val="20"/>
          <w:szCs w:val="20"/>
        </w:rPr>
        <w:t xml:space="preserve"> &amp; Projektunterlagen Transformationszentrum für Georessourcen und Ökologie (TGÖ) sowie Wohnbebauung </w:t>
      </w:r>
      <w:proofErr w:type="spellStart"/>
      <w:r>
        <w:rPr>
          <w:sz w:val="20"/>
          <w:szCs w:val="20"/>
        </w:rPr>
        <w:t>Schüchtermannstraße</w:t>
      </w:r>
      <w:proofErr w:type="spellEnd"/>
      <w:r>
        <w:rPr>
          <w:sz w:val="20"/>
          <w:szCs w:val="20"/>
        </w:rPr>
        <w:t xml:space="preserve"> </w:t>
      </w:r>
    </w:p>
    <w:p w:rsidR="003F58A5" w:rsidRDefault="003F58A5" w:rsidP="00B22C18">
      <w:pPr>
        <w:pStyle w:val="Default"/>
        <w:numPr>
          <w:ilvl w:val="1"/>
          <w:numId w:val="2"/>
        </w:numPr>
        <w:spacing w:after="30"/>
        <w:rPr>
          <w:sz w:val="20"/>
          <w:szCs w:val="20"/>
        </w:rPr>
      </w:pPr>
      <w:r>
        <w:rPr>
          <w:sz w:val="20"/>
          <w:szCs w:val="20"/>
        </w:rPr>
        <w:t xml:space="preserve">Verkehrstechnische Untersuchung </w:t>
      </w:r>
      <w:proofErr w:type="spellStart"/>
      <w:r>
        <w:rPr>
          <w:sz w:val="20"/>
          <w:szCs w:val="20"/>
        </w:rPr>
        <w:t>FunkenbergQuartier</w:t>
      </w:r>
      <w:proofErr w:type="spellEnd"/>
      <w:r>
        <w:rPr>
          <w:sz w:val="20"/>
          <w:szCs w:val="20"/>
        </w:rPr>
        <w:t xml:space="preserve"> Ost </w:t>
      </w:r>
    </w:p>
    <w:p w:rsidR="003F58A5" w:rsidRDefault="003F58A5" w:rsidP="00B22C18">
      <w:pPr>
        <w:pStyle w:val="Default"/>
        <w:numPr>
          <w:ilvl w:val="1"/>
          <w:numId w:val="2"/>
        </w:numPr>
        <w:spacing w:after="30"/>
        <w:rPr>
          <w:sz w:val="20"/>
          <w:szCs w:val="20"/>
        </w:rPr>
      </w:pPr>
      <w:r>
        <w:rPr>
          <w:sz w:val="20"/>
          <w:szCs w:val="20"/>
        </w:rPr>
        <w:t xml:space="preserve">Aktuelle Verkehrserzeugungsberechnungen und Richtungsverteilungen zum Bebauungsplan Nr. 238, Bebauungsplan Nr. 270 und Bebauungsplan Nr. 281 </w:t>
      </w:r>
    </w:p>
    <w:p w:rsidR="003F58A5" w:rsidRDefault="003F58A5" w:rsidP="00B22C18">
      <w:pPr>
        <w:pStyle w:val="Default"/>
        <w:numPr>
          <w:ilvl w:val="1"/>
          <w:numId w:val="2"/>
        </w:numPr>
        <w:spacing w:after="30"/>
        <w:rPr>
          <w:sz w:val="20"/>
          <w:szCs w:val="20"/>
        </w:rPr>
      </w:pPr>
      <w:r>
        <w:rPr>
          <w:sz w:val="20"/>
          <w:szCs w:val="20"/>
        </w:rPr>
        <w:t xml:space="preserve">Verkehrsuntersuchung zum Bebauungsplan Nr. 238 </w:t>
      </w:r>
    </w:p>
    <w:p w:rsidR="003F58A5" w:rsidRDefault="003F58A5" w:rsidP="00B22C18">
      <w:pPr>
        <w:pStyle w:val="Default"/>
        <w:numPr>
          <w:ilvl w:val="1"/>
          <w:numId w:val="2"/>
        </w:numPr>
        <w:spacing w:after="30"/>
        <w:rPr>
          <w:sz w:val="20"/>
          <w:szCs w:val="20"/>
        </w:rPr>
      </w:pPr>
      <w:r>
        <w:rPr>
          <w:sz w:val="20"/>
          <w:szCs w:val="20"/>
        </w:rPr>
        <w:t xml:space="preserve">Lärmgutachten zum Bebauungsplan Nr. 238 </w:t>
      </w:r>
    </w:p>
    <w:p w:rsidR="003F58A5" w:rsidRDefault="003F58A5" w:rsidP="00B22C18">
      <w:pPr>
        <w:pStyle w:val="Default"/>
        <w:numPr>
          <w:ilvl w:val="1"/>
          <w:numId w:val="2"/>
        </w:numPr>
        <w:spacing w:after="30"/>
        <w:rPr>
          <w:sz w:val="20"/>
          <w:szCs w:val="20"/>
        </w:rPr>
      </w:pPr>
      <w:r>
        <w:rPr>
          <w:sz w:val="20"/>
          <w:szCs w:val="20"/>
        </w:rPr>
        <w:t xml:space="preserve">Beschluss zur Mobilitätswende Herne </w:t>
      </w:r>
    </w:p>
    <w:p w:rsidR="003F58A5" w:rsidRDefault="003F58A5" w:rsidP="00B22C18">
      <w:pPr>
        <w:pStyle w:val="Default"/>
        <w:numPr>
          <w:ilvl w:val="1"/>
          <w:numId w:val="2"/>
        </w:numPr>
        <w:spacing w:after="30"/>
        <w:rPr>
          <w:sz w:val="20"/>
          <w:szCs w:val="20"/>
        </w:rPr>
      </w:pPr>
      <w:r>
        <w:rPr>
          <w:sz w:val="20"/>
          <w:szCs w:val="20"/>
        </w:rPr>
        <w:t xml:space="preserve">Haushaltsbefragung zum Mobilitätsverhalten in Herne 2025 </w:t>
      </w:r>
    </w:p>
    <w:p w:rsidR="003F58A5" w:rsidRDefault="003F58A5" w:rsidP="00B22C18">
      <w:pPr>
        <w:pStyle w:val="Default"/>
        <w:numPr>
          <w:ilvl w:val="1"/>
          <w:numId w:val="2"/>
        </w:numPr>
        <w:spacing w:after="30"/>
        <w:rPr>
          <w:sz w:val="20"/>
          <w:szCs w:val="20"/>
        </w:rPr>
      </w:pPr>
      <w:r>
        <w:rPr>
          <w:sz w:val="20"/>
          <w:szCs w:val="20"/>
        </w:rPr>
        <w:t xml:space="preserve">Ausführungsplanungen zum Umbau der Verkehrsanlagen in Herne-Mitte </w:t>
      </w:r>
    </w:p>
    <w:p w:rsidR="003F58A5" w:rsidRDefault="003F58A5" w:rsidP="00B22C18">
      <w:pPr>
        <w:pStyle w:val="Default"/>
        <w:numPr>
          <w:ilvl w:val="1"/>
          <w:numId w:val="2"/>
        </w:numPr>
        <w:spacing w:after="30"/>
        <w:rPr>
          <w:sz w:val="20"/>
          <w:szCs w:val="20"/>
        </w:rPr>
      </w:pPr>
      <w:r>
        <w:rPr>
          <w:sz w:val="20"/>
          <w:szCs w:val="20"/>
        </w:rPr>
        <w:t xml:space="preserve">Verkehrszählung 2025 an verschiedenen Knotenpunkten im Untersuchungsgebiet </w:t>
      </w:r>
    </w:p>
    <w:p w:rsidR="003F58A5" w:rsidRDefault="003F58A5" w:rsidP="00B22C18">
      <w:pPr>
        <w:pStyle w:val="Default"/>
        <w:numPr>
          <w:ilvl w:val="1"/>
          <w:numId w:val="2"/>
        </w:numPr>
        <w:spacing w:after="30"/>
        <w:rPr>
          <w:sz w:val="20"/>
          <w:szCs w:val="20"/>
        </w:rPr>
      </w:pPr>
      <w:r>
        <w:rPr>
          <w:sz w:val="20"/>
          <w:szCs w:val="20"/>
        </w:rPr>
        <w:t xml:space="preserve">Erhebung Verkehrsbelastung 2026 durch Fachbereich Tiefbau und Verkehr </w:t>
      </w:r>
    </w:p>
    <w:p w:rsidR="003F58A5" w:rsidRDefault="003F58A5" w:rsidP="00B22C18">
      <w:pPr>
        <w:pStyle w:val="Default"/>
        <w:numPr>
          <w:ilvl w:val="1"/>
          <w:numId w:val="2"/>
        </w:numPr>
        <w:spacing w:after="30"/>
        <w:rPr>
          <w:sz w:val="20"/>
          <w:szCs w:val="20"/>
        </w:rPr>
      </w:pPr>
      <w:r>
        <w:rPr>
          <w:sz w:val="20"/>
          <w:szCs w:val="20"/>
        </w:rPr>
        <w:t xml:space="preserve">Mikroskopische Verkehrssimulation / Leistungsfähigkeitsnachweis zum Umbau der Verkehrsanlagen in Herne-Mitte </w:t>
      </w:r>
    </w:p>
    <w:p w:rsidR="003F58A5" w:rsidRDefault="003F58A5" w:rsidP="00B22C18">
      <w:pPr>
        <w:pStyle w:val="Default"/>
        <w:numPr>
          <w:ilvl w:val="1"/>
          <w:numId w:val="2"/>
        </w:numPr>
        <w:spacing w:after="30"/>
        <w:rPr>
          <w:sz w:val="20"/>
          <w:szCs w:val="20"/>
        </w:rPr>
      </w:pPr>
      <w:r>
        <w:rPr>
          <w:sz w:val="20"/>
          <w:szCs w:val="20"/>
        </w:rPr>
        <w:t xml:space="preserve">Städtebaulicher Entwurf/Planungen für </w:t>
      </w:r>
      <w:proofErr w:type="spellStart"/>
      <w:r>
        <w:rPr>
          <w:sz w:val="20"/>
          <w:szCs w:val="20"/>
        </w:rPr>
        <w:t>EschparkQuartier</w:t>
      </w:r>
      <w:proofErr w:type="spellEnd"/>
      <w:r>
        <w:rPr>
          <w:sz w:val="20"/>
          <w:szCs w:val="20"/>
        </w:rPr>
        <w:t xml:space="preserve"> </w:t>
      </w:r>
    </w:p>
    <w:p w:rsidR="003F58A5" w:rsidRPr="003F58A5" w:rsidRDefault="003F58A5" w:rsidP="00B22C18">
      <w:pPr>
        <w:pStyle w:val="Default"/>
        <w:numPr>
          <w:ilvl w:val="1"/>
          <w:numId w:val="2"/>
        </w:numPr>
        <w:rPr>
          <w:sz w:val="20"/>
          <w:szCs w:val="20"/>
        </w:rPr>
      </w:pPr>
      <w:r>
        <w:rPr>
          <w:sz w:val="20"/>
          <w:szCs w:val="20"/>
        </w:rPr>
        <w:t xml:space="preserve">ggf. weitere städtebauliche Planungen im Umfeld (sofern vorhanden)" </w:t>
      </w:r>
    </w:p>
    <w:p w:rsidR="003F58A5" w:rsidRDefault="003F58A5" w:rsidP="00B22C18">
      <w:pPr>
        <w:pStyle w:val="Default"/>
        <w:numPr>
          <w:ilvl w:val="0"/>
          <w:numId w:val="2"/>
        </w:numPr>
        <w:rPr>
          <w:sz w:val="20"/>
          <w:szCs w:val="20"/>
        </w:rPr>
      </w:pPr>
      <w:r>
        <w:rPr>
          <w:sz w:val="20"/>
          <w:szCs w:val="20"/>
        </w:rPr>
        <w:t xml:space="preserve">Systematische Erfassung und Bewertung der für die Untersuchung relevanten Verkehrsinfrastruktur im Umfeld (Straßennetz, Fuß- und Radwege, ÖPNV-Angebot etc.) </w:t>
      </w:r>
    </w:p>
    <w:p w:rsidR="003F58A5" w:rsidRDefault="003F58A5" w:rsidP="00B22C18">
      <w:pPr>
        <w:pStyle w:val="Default"/>
        <w:numPr>
          <w:ilvl w:val="0"/>
          <w:numId w:val="2"/>
        </w:numPr>
        <w:rPr>
          <w:sz w:val="20"/>
          <w:szCs w:val="20"/>
        </w:rPr>
      </w:pPr>
      <w:r>
        <w:rPr>
          <w:sz w:val="20"/>
          <w:szCs w:val="20"/>
        </w:rPr>
        <w:t xml:space="preserve">Ortsbegehung </w:t>
      </w:r>
    </w:p>
    <w:p w:rsidR="003F58A5" w:rsidRPr="003F58A5" w:rsidRDefault="003F58A5" w:rsidP="00B22C18">
      <w:pPr>
        <w:pStyle w:val="Default"/>
        <w:numPr>
          <w:ilvl w:val="0"/>
          <w:numId w:val="2"/>
        </w:numPr>
        <w:rPr>
          <w:sz w:val="20"/>
          <w:szCs w:val="20"/>
        </w:rPr>
      </w:pPr>
      <w:r w:rsidRPr="003F58A5">
        <w:rPr>
          <w:sz w:val="20"/>
          <w:szCs w:val="20"/>
        </w:rPr>
        <w:t xml:space="preserve">Erstellung Kurzprotokoll nach Grundlagenermittlung mit Zusammenfassung der gesichteten Unterlagen und Ergebnisse der Grundlagenklärung (PDF) </w:t>
      </w:r>
    </w:p>
    <w:p w:rsidR="003F58A5" w:rsidRDefault="003F58A5" w:rsidP="003F58A5">
      <w:pPr>
        <w:pStyle w:val="Default"/>
        <w:rPr>
          <w:sz w:val="20"/>
          <w:szCs w:val="20"/>
        </w:rPr>
      </w:pPr>
    </w:p>
    <w:p w:rsidR="003F58A5" w:rsidRDefault="003F58A5" w:rsidP="003F58A5">
      <w:pPr>
        <w:pStyle w:val="Default"/>
        <w:rPr>
          <w:sz w:val="20"/>
          <w:szCs w:val="20"/>
        </w:rPr>
      </w:pPr>
      <w:r>
        <w:rPr>
          <w:sz w:val="20"/>
          <w:szCs w:val="20"/>
        </w:rPr>
        <w:t xml:space="preserve">Leistungsbaustein 2) – Ermittlung Verkehrsbelastung (Analysefall) </w:t>
      </w:r>
    </w:p>
    <w:p w:rsidR="00B22C18" w:rsidRDefault="00B22C18" w:rsidP="003F58A5">
      <w:pPr>
        <w:pStyle w:val="Default"/>
        <w:rPr>
          <w:sz w:val="20"/>
          <w:szCs w:val="20"/>
        </w:rPr>
      </w:pPr>
    </w:p>
    <w:p w:rsidR="003F58A5" w:rsidRPr="003F58A5" w:rsidRDefault="003F58A5" w:rsidP="00B22C18">
      <w:pPr>
        <w:pStyle w:val="Default"/>
        <w:numPr>
          <w:ilvl w:val="0"/>
          <w:numId w:val="2"/>
        </w:numPr>
        <w:rPr>
          <w:sz w:val="20"/>
          <w:szCs w:val="20"/>
        </w:rPr>
      </w:pPr>
      <w:r>
        <w:rPr>
          <w:sz w:val="20"/>
          <w:szCs w:val="20"/>
        </w:rPr>
        <w:t xml:space="preserve">Ermittlung der derzeitigen Verkehrsbelastungen Prüfung der vorliegenden Verkehrszählungen, die im Rahmen der Untersuchung zum Bebauungsplan Nr. 238 durchgeführt wurden und Abgleich mit den Zählungen aus der Verkehrserhebung 2025 sowie Erhebungen des Fachbereich Tiefbau und Verkehr 2026 </w:t>
      </w:r>
    </w:p>
    <w:p w:rsidR="003F58A5" w:rsidRDefault="004573AB" w:rsidP="00B22C18">
      <w:pPr>
        <w:pStyle w:val="Default"/>
        <w:numPr>
          <w:ilvl w:val="0"/>
          <w:numId w:val="2"/>
        </w:numPr>
        <w:rPr>
          <w:sz w:val="20"/>
          <w:szCs w:val="20"/>
        </w:rPr>
      </w:pPr>
      <w:r>
        <w:rPr>
          <w:sz w:val="20"/>
          <w:szCs w:val="20"/>
        </w:rPr>
        <w:lastRenderedPageBreak/>
        <w:t>ERGÄNZENDE POSITION</w:t>
      </w:r>
      <w:r>
        <w:rPr>
          <w:sz w:val="20"/>
          <w:szCs w:val="20"/>
        </w:rPr>
        <w:t>:</w:t>
      </w:r>
      <w:bookmarkStart w:id="4" w:name="_GoBack"/>
      <w:bookmarkEnd w:id="4"/>
      <w:r>
        <w:rPr>
          <w:sz w:val="20"/>
          <w:szCs w:val="20"/>
        </w:rPr>
        <w:t xml:space="preserve"> </w:t>
      </w:r>
      <w:r w:rsidR="003F58A5">
        <w:rPr>
          <w:sz w:val="20"/>
          <w:szCs w:val="20"/>
        </w:rPr>
        <w:t xml:space="preserve">Zählung der Verkehrsströme an einem Werktag im Zeitraum von 06.00 bis 10.00 Uhr und von 15.00 bis 19.00 getrennt nach Fahrbeziehungen, Fahrzeugarten und Viertelstundenintervallen an bis zu zehn Knotenpunkten </w:t>
      </w:r>
    </w:p>
    <w:p w:rsidR="003F58A5" w:rsidRDefault="003F58A5" w:rsidP="00B22C18">
      <w:pPr>
        <w:pStyle w:val="Default"/>
        <w:numPr>
          <w:ilvl w:val="0"/>
          <w:numId w:val="2"/>
        </w:numPr>
        <w:rPr>
          <w:sz w:val="20"/>
          <w:szCs w:val="20"/>
        </w:rPr>
      </w:pPr>
      <w:r>
        <w:rPr>
          <w:sz w:val="20"/>
          <w:szCs w:val="20"/>
        </w:rPr>
        <w:t xml:space="preserve">Herleitung der Verkehrsstärken in den maßgebenden Spitzenstunden morgens und nachmittags und Darstellung in Strombelastungsdiagrammen </w:t>
      </w:r>
    </w:p>
    <w:p w:rsidR="003F58A5" w:rsidRDefault="003F58A5" w:rsidP="00B22C18">
      <w:pPr>
        <w:pStyle w:val="Default"/>
        <w:numPr>
          <w:ilvl w:val="0"/>
          <w:numId w:val="2"/>
        </w:numPr>
        <w:rPr>
          <w:sz w:val="20"/>
          <w:szCs w:val="20"/>
        </w:rPr>
      </w:pPr>
      <w:r>
        <w:rPr>
          <w:sz w:val="20"/>
          <w:szCs w:val="20"/>
        </w:rPr>
        <w:t xml:space="preserve">Ermittlung und grafische Darstellung der Tagesverkehrsbelastungen für die Schalluntersuchung </w:t>
      </w:r>
    </w:p>
    <w:p w:rsidR="003F58A5" w:rsidRDefault="003F58A5" w:rsidP="003F58A5">
      <w:pPr>
        <w:pStyle w:val="Default"/>
        <w:rPr>
          <w:sz w:val="20"/>
          <w:szCs w:val="20"/>
        </w:rPr>
      </w:pPr>
    </w:p>
    <w:p w:rsidR="003F58A5" w:rsidRDefault="003F58A5" w:rsidP="003F58A5">
      <w:pPr>
        <w:pStyle w:val="Default"/>
        <w:rPr>
          <w:sz w:val="20"/>
          <w:szCs w:val="20"/>
        </w:rPr>
      </w:pPr>
      <w:r>
        <w:rPr>
          <w:sz w:val="20"/>
          <w:szCs w:val="20"/>
        </w:rPr>
        <w:t xml:space="preserve">Leistungsbaustein 3) – Ermittlung der maßgebenden Verkehrsbelastungen für den </w:t>
      </w:r>
      <w:proofErr w:type="spellStart"/>
      <w:r>
        <w:rPr>
          <w:sz w:val="20"/>
          <w:szCs w:val="20"/>
        </w:rPr>
        <w:t>Nullfall</w:t>
      </w:r>
      <w:proofErr w:type="spellEnd"/>
      <w:r>
        <w:rPr>
          <w:sz w:val="20"/>
          <w:szCs w:val="20"/>
        </w:rPr>
        <w:t xml:space="preserve"> und 2 Prognosefälle in Abstimmung mit dem AG (Prognosefälle) </w:t>
      </w:r>
    </w:p>
    <w:p w:rsidR="00B22C18" w:rsidRDefault="00B22C18" w:rsidP="003F58A5">
      <w:pPr>
        <w:pStyle w:val="Default"/>
        <w:rPr>
          <w:sz w:val="20"/>
          <w:szCs w:val="20"/>
        </w:rPr>
      </w:pPr>
    </w:p>
    <w:p w:rsidR="003F58A5" w:rsidRDefault="003F58A5" w:rsidP="003F58A5">
      <w:pPr>
        <w:pStyle w:val="Default"/>
        <w:numPr>
          <w:ilvl w:val="0"/>
          <w:numId w:val="2"/>
        </w:numPr>
        <w:spacing w:after="32"/>
        <w:rPr>
          <w:sz w:val="20"/>
          <w:szCs w:val="20"/>
        </w:rPr>
      </w:pPr>
      <w:r>
        <w:rPr>
          <w:sz w:val="20"/>
          <w:szCs w:val="20"/>
        </w:rPr>
        <w:t xml:space="preserve">Zusammenführung der vorhandenen Verkehrsbelastungen (Leistungsbaustein 2) und des berechneten Neuverkehrs (schon vorliegende Verkehrserzeugungsberechnungen mit Richtungsverteilungen) und Darstellung für die zu untersuchenden Knotenpunkte </w:t>
      </w:r>
    </w:p>
    <w:p w:rsidR="003F58A5" w:rsidRDefault="003F58A5" w:rsidP="003F58A5">
      <w:pPr>
        <w:pStyle w:val="Default"/>
        <w:numPr>
          <w:ilvl w:val="1"/>
          <w:numId w:val="2"/>
        </w:numPr>
        <w:spacing w:after="32"/>
        <w:rPr>
          <w:sz w:val="20"/>
          <w:szCs w:val="20"/>
        </w:rPr>
      </w:pPr>
      <w:r>
        <w:rPr>
          <w:sz w:val="20"/>
          <w:szCs w:val="20"/>
        </w:rPr>
        <w:t>Prognose-</w:t>
      </w:r>
      <w:proofErr w:type="spellStart"/>
      <w:r>
        <w:rPr>
          <w:sz w:val="20"/>
          <w:szCs w:val="20"/>
        </w:rPr>
        <w:t>Nullfall</w:t>
      </w:r>
      <w:proofErr w:type="spellEnd"/>
      <w:r>
        <w:rPr>
          <w:sz w:val="20"/>
          <w:szCs w:val="20"/>
        </w:rPr>
        <w:t xml:space="preserve"> </w:t>
      </w:r>
    </w:p>
    <w:p w:rsidR="003F58A5" w:rsidRDefault="003F58A5" w:rsidP="003F58A5">
      <w:pPr>
        <w:pStyle w:val="Default"/>
        <w:numPr>
          <w:ilvl w:val="1"/>
          <w:numId w:val="2"/>
        </w:numPr>
        <w:spacing w:after="32"/>
        <w:rPr>
          <w:sz w:val="20"/>
          <w:szCs w:val="20"/>
        </w:rPr>
      </w:pPr>
      <w:r>
        <w:rPr>
          <w:sz w:val="20"/>
          <w:szCs w:val="20"/>
        </w:rPr>
        <w:t>1. Prognose-</w:t>
      </w:r>
      <w:proofErr w:type="spellStart"/>
      <w:r>
        <w:rPr>
          <w:sz w:val="20"/>
          <w:szCs w:val="20"/>
        </w:rPr>
        <w:t>Planfall</w:t>
      </w:r>
      <w:proofErr w:type="spellEnd"/>
      <w:r>
        <w:rPr>
          <w:sz w:val="20"/>
          <w:szCs w:val="20"/>
        </w:rPr>
        <w:t xml:space="preserve"> </w:t>
      </w:r>
    </w:p>
    <w:p w:rsidR="003F58A5" w:rsidRPr="003F58A5" w:rsidRDefault="004573AB" w:rsidP="003F58A5">
      <w:pPr>
        <w:pStyle w:val="Default"/>
        <w:numPr>
          <w:ilvl w:val="1"/>
          <w:numId w:val="2"/>
        </w:numPr>
        <w:rPr>
          <w:sz w:val="20"/>
          <w:szCs w:val="20"/>
        </w:rPr>
      </w:pPr>
      <w:r>
        <w:rPr>
          <w:sz w:val="20"/>
          <w:szCs w:val="20"/>
        </w:rPr>
        <w:t>2. Prognose-</w:t>
      </w:r>
      <w:proofErr w:type="spellStart"/>
      <w:r>
        <w:rPr>
          <w:sz w:val="20"/>
          <w:szCs w:val="20"/>
        </w:rPr>
        <w:t>Planfall</w:t>
      </w:r>
      <w:proofErr w:type="spellEnd"/>
      <w:r w:rsidR="003F58A5">
        <w:rPr>
          <w:sz w:val="20"/>
          <w:szCs w:val="20"/>
        </w:rPr>
        <w:t xml:space="preserve"> </w:t>
      </w:r>
    </w:p>
    <w:p w:rsidR="003F58A5" w:rsidRDefault="003F58A5" w:rsidP="003F58A5">
      <w:pPr>
        <w:pStyle w:val="Default"/>
        <w:numPr>
          <w:ilvl w:val="0"/>
          <w:numId w:val="2"/>
        </w:numPr>
        <w:rPr>
          <w:sz w:val="20"/>
          <w:szCs w:val="20"/>
        </w:rPr>
      </w:pPr>
      <w:r>
        <w:rPr>
          <w:sz w:val="20"/>
          <w:szCs w:val="20"/>
        </w:rPr>
        <w:t xml:space="preserve">Darstellung der o.g. Ergebnisse in Form von Strombelastungsplänen für die maßgebenden Spitzenstunden (Prognosefälle) </w:t>
      </w:r>
    </w:p>
    <w:p w:rsidR="003F58A5" w:rsidRDefault="003F58A5" w:rsidP="003F58A5">
      <w:pPr>
        <w:pStyle w:val="Default"/>
        <w:rPr>
          <w:sz w:val="20"/>
          <w:szCs w:val="20"/>
        </w:rPr>
      </w:pPr>
    </w:p>
    <w:p w:rsidR="003F58A5" w:rsidRDefault="003F58A5" w:rsidP="003F58A5">
      <w:pPr>
        <w:pStyle w:val="Default"/>
        <w:rPr>
          <w:sz w:val="20"/>
          <w:szCs w:val="20"/>
        </w:rPr>
      </w:pPr>
      <w:r>
        <w:rPr>
          <w:sz w:val="20"/>
          <w:szCs w:val="20"/>
        </w:rPr>
        <w:t xml:space="preserve">Leistungsbaustein 4) – Überschlägige Abschätzung der Auswirkung auf schalltechnische Berechnung </w:t>
      </w:r>
    </w:p>
    <w:p w:rsidR="00B22C18" w:rsidRDefault="00B22C18" w:rsidP="003F58A5">
      <w:pPr>
        <w:pStyle w:val="Default"/>
        <w:rPr>
          <w:sz w:val="20"/>
          <w:szCs w:val="20"/>
        </w:rPr>
      </w:pPr>
    </w:p>
    <w:p w:rsidR="003F58A5" w:rsidRDefault="003F58A5" w:rsidP="003F58A5">
      <w:pPr>
        <w:pStyle w:val="Default"/>
        <w:numPr>
          <w:ilvl w:val="0"/>
          <w:numId w:val="2"/>
        </w:numPr>
        <w:rPr>
          <w:sz w:val="20"/>
          <w:szCs w:val="20"/>
        </w:rPr>
      </w:pPr>
      <w:r>
        <w:rPr>
          <w:sz w:val="20"/>
          <w:szCs w:val="20"/>
        </w:rPr>
        <w:t>Überschlägige gutachterliche Abschätzung der Auswirkung der maßgebenden Verkehrsbelastungen (Prognosefälle) für die schalltechnische Berechnung – Abschätzung ob "</w:t>
      </w:r>
      <w:proofErr w:type="spellStart"/>
      <w:r>
        <w:rPr>
          <w:sz w:val="20"/>
          <w:szCs w:val="20"/>
        </w:rPr>
        <w:t>Red-Flag</w:t>
      </w:r>
      <w:proofErr w:type="spellEnd"/>
      <w:r>
        <w:rPr>
          <w:sz w:val="20"/>
          <w:szCs w:val="20"/>
        </w:rPr>
        <w:t xml:space="preserve">" für Schalltechnische Berechnung entsteht. </w:t>
      </w:r>
    </w:p>
    <w:p w:rsidR="003F58A5" w:rsidRDefault="003F58A5" w:rsidP="003F58A5">
      <w:pPr>
        <w:pStyle w:val="Default"/>
        <w:rPr>
          <w:sz w:val="20"/>
          <w:szCs w:val="20"/>
        </w:rPr>
      </w:pPr>
    </w:p>
    <w:p w:rsidR="003F58A5" w:rsidRDefault="003F58A5" w:rsidP="003F58A5">
      <w:pPr>
        <w:pStyle w:val="Default"/>
        <w:rPr>
          <w:sz w:val="20"/>
          <w:szCs w:val="20"/>
        </w:rPr>
      </w:pPr>
      <w:r>
        <w:rPr>
          <w:sz w:val="20"/>
          <w:szCs w:val="20"/>
        </w:rPr>
        <w:t xml:space="preserve">Leistungsbaustein 5) – Leistungsfähigkeitsuntersuchungen </w:t>
      </w:r>
    </w:p>
    <w:p w:rsidR="00B22C18" w:rsidRDefault="00B22C18" w:rsidP="003F58A5">
      <w:pPr>
        <w:pStyle w:val="Default"/>
        <w:rPr>
          <w:sz w:val="20"/>
          <w:szCs w:val="20"/>
        </w:rPr>
      </w:pPr>
    </w:p>
    <w:p w:rsidR="003F58A5" w:rsidRDefault="003F58A5" w:rsidP="003F58A5">
      <w:pPr>
        <w:pStyle w:val="Default"/>
        <w:numPr>
          <w:ilvl w:val="0"/>
          <w:numId w:val="2"/>
        </w:numPr>
        <w:spacing w:after="30"/>
        <w:rPr>
          <w:sz w:val="20"/>
          <w:szCs w:val="20"/>
        </w:rPr>
      </w:pPr>
      <w:r>
        <w:rPr>
          <w:sz w:val="20"/>
          <w:szCs w:val="20"/>
        </w:rPr>
        <w:t xml:space="preserve">Berechnung der Kapazität und Qualität des Verkehrsablaufes an den zu untersuchenden Knotenpunkten und den geplanten Anbindungen der Vorhaben an das angrenzende Straßennetz bzw. die anliegenden Kreuzungspunkte unter Anwendung der Verfahren aus dem Handbuch für die Bemessung von Straßenverkehrsanlagen HBS für die derzeitigen und prognostizierten (Planfälle) Verkehrsaufkommen </w:t>
      </w:r>
    </w:p>
    <w:p w:rsidR="003F58A5" w:rsidRDefault="003F58A5" w:rsidP="003F58A5">
      <w:pPr>
        <w:pStyle w:val="Default"/>
        <w:numPr>
          <w:ilvl w:val="0"/>
          <w:numId w:val="2"/>
        </w:numPr>
        <w:rPr>
          <w:sz w:val="20"/>
          <w:szCs w:val="20"/>
        </w:rPr>
      </w:pPr>
      <w:r>
        <w:rPr>
          <w:sz w:val="20"/>
          <w:szCs w:val="20"/>
        </w:rPr>
        <w:t xml:space="preserve">Definition der Eingangsgrößen (Verkehrsflächen) in die mikroskopische Verkehrsflusssimulation (Leistungsbaustein 6) in Abstimmung mit AG, d.h. ggf. Erarbeitungsvorschläge zur konkreten Ausgestaltung der an das Gebiet des </w:t>
      </w:r>
      <w:proofErr w:type="spellStart"/>
      <w:r>
        <w:rPr>
          <w:sz w:val="20"/>
          <w:szCs w:val="20"/>
        </w:rPr>
        <w:t>FunkenbergQuartier</w:t>
      </w:r>
      <w:proofErr w:type="spellEnd"/>
      <w:r>
        <w:rPr>
          <w:sz w:val="20"/>
          <w:szCs w:val="20"/>
        </w:rPr>
        <w:t xml:space="preserve"> Ost anliegenden Kreuzungspunkte (Vorfahrtsregelungen, Signalisierung, Abbiegestreifen) </w:t>
      </w:r>
    </w:p>
    <w:p w:rsidR="003F58A5" w:rsidRDefault="003F58A5" w:rsidP="003F58A5">
      <w:pPr>
        <w:pStyle w:val="Default"/>
        <w:rPr>
          <w:sz w:val="20"/>
          <w:szCs w:val="20"/>
        </w:rPr>
      </w:pPr>
    </w:p>
    <w:p w:rsidR="003F58A5" w:rsidRDefault="003F58A5" w:rsidP="003F58A5">
      <w:pPr>
        <w:pStyle w:val="Default"/>
        <w:rPr>
          <w:sz w:val="20"/>
          <w:szCs w:val="20"/>
        </w:rPr>
      </w:pPr>
      <w:r>
        <w:rPr>
          <w:sz w:val="20"/>
          <w:szCs w:val="20"/>
        </w:rPr>
        <w:t xml:space="preserve">Leistungsbaustein 6) – Mikroskopische Verkehrsflusssimulation </w:t>
      </w:r>
    </w:p>
    <w:p w:rsidR="003F58A5" w:rsidRDefault="003F58A5" w:rsidP="003F58A5">
      <w:pPr>
        <w:pStyle w:val="Default"/>
        <w:numPr>
          <w:ilvl w:val="0"/>
          <w:numId w:val="2"/>
        </w:numPr>
        <w:spacing w:after="32"/>
        <w:rPr>
          <w:sz w:val="20"/>
          <w:szCs w:val="20"/>
        </w:rPr>
      </w:pPr>
      <w:r>
        <w:rPr>
          <w:sz w:val="20"/>
          <w:szCs w:val="20"/>
        </w:rPr>
        <w:t xml:space="preserve">Nachbildung und Untersuchung des Bereichs Westring - Bahnhofsplatz - Funkenbergstraße mit dem aus dem Wettbewerblichen Dialog entwickelten Ausbauzustand unter Berücksichtigung der signaltechnischen Eigenschaften der Knotenpunkte und der Anbindung des ZOB mit der Ein- und Ausfahrt von Buslinien - ggf. Untersuchung/Modellierung weiterer angrenzender und in Verbindung stehender Knotenpunkte </w:t>
      </w:r>
    </w:p>
    <w:p w:rsidR="003F58A5" w:rsidRDefault="003F58A5" w:rsidP="003F58A5">
      <w:pPr>
        <w:pStyle w:val="Default"/>
        <w:numPr>
          <w:ilvl w:val="0"/>
          <w:numId w:val="2"/>
        </w:numPr>
        <w:spacing w:after="32"/>
        <w:rPr>
          <w:sz w:val="20"/>
          <w:szCs w:val="20"/>
        </w:rPr>
      </w:pPr>
      <w:r>
        <w:rPr>
          <w:sz w:val="20"/>
          <w:szCs w:val="20"/>
        </w:rPr>
        <w:t xml:space="preserve">ERGÄNZENDE POSITION: 1x Überarbeitung und erneute Durchführung der mikroskopischen Verkehrsflusssimulation, inkl. Anpassung der hierfür notwendigen Eingangsgrößen (1. Überarbeitung) </w:t>
      </w:r>
    </w:p>
    <w:p w:rsidR="003F58A5" w:rsidRDefault="003F58A5" w:rsidP="003F58A5">
      <w:pPr>
        <w:pStyle w:val="Default"/>
        <w:numPr>
          <w:ilvl w:val="0"/>
          <w:numId w:val="2"/>
        </w:numPr>
        <w:rPr>
          <w:sz w:val="20"/>
          <w:szCs w:val="20"/>
        </w:rPr>
      </w:pPr>
      <w:r>
        <w:rPr>
          <w:sz w:val="20"/>
          <w:szCs w:val="20"/>
        </w:rPr>
        <w:t xml:space="preserve">ERGÄNZENDE POSITION: 1x Überarbeitung und erneute Durchführung der mikroskopischen Verkehrsflusssimulation, inkl. Anpassung der hierfür notwendigen Eingangsgrößen (2. Überarbeitung) </w:t>
      </w:r>
    </w:p>
    <w:p w:rsidR="003F58A5" w:rsidRDefault="003F58A5" w:rsidP="003F58A5">
      <w:pPr>
        <w:pStyle w:val="Default"/>
        <w:numPr>
          <w:ilvl w:val="0"/>
          <w:numId w:val="2"/>
        </w:numPr>
        <w:rPr>
          <w:sz w:val="20"/>
          <w:szCs w:val="20"/>
        </w:rPr>
      </w:pPr>
    </w:p>
    <w:p w:rsidR="003F58A5" w:rsidRDefault="003F58A5" w:rsidP="003F58A5">
      <w:pPr>
        <w:pStyle w:val="Default"/>
        <w:rPr>
          <w:sz w:val="20"/>
          <w:szCs w:val="20"/>
        </w:rPr>
      </w:pPr>
      <w:r>
        <w:rPr>
          <w:sz w:val="20"/>
          <w:szCs w:val="20"/>
        </w:rPr>
        <w:t xml:space="preserve">Leistungsbaustein 7) – Berechnung der verkehrlichen Eingangsgrößen für eine schalltechnische Beurteilung </w:t>
      </w:r>
    </w:p>
    <w:p w:rsidR="00B22C18" w:rsidRDefault="00B22C18" w:rsidP="003F58A5">
      <w:pPr>
        <w:pStyle w:val="Default"/>
        <w:rPr>
          <w:sz w:val="20"/>
          <w:szCs w:val="20"/>
        </w:rPr>
      </w:pPr>
    </w:p>
    <w:p w:rsidR="003F58A5" w:rsidRDefault="003F58A5" w:rsidP="003F58A5">
      <w:pPr>
        <w:pStyle w:val="Default"/>
        <w:numPr>
          <w:ilvl w:val="0"/>
          <w:numId w:val="14"/>
        </w:numPr>
        <w:rPr>
          <w:sz w:val="20"/>
          <w:szCs w:val="20"/>
        </w:rPr>
      </w:pPr>
      <w:r w:rsidRPr="003F58A5">
        <w:rPr>
          <w:sz w:val="20"/>
          <w:szCs w:val="20"/>
        </w:rPr>
        <w:t xml:space="preserve">Berechnung der für die schalltechnische Beurteilung des Vorhabens </w:t>
      </w:r>
      <w:r w:rsidR="00B22C18" w:rsidRPr="003F58A5">
        <w:rPr>
          <w:sz w:val="20"/>
          <w:szCs w:val="20"/>
        </w:rPr>
        <w:t>erforderlichen Kenngrößen</w:t>
      </w:r>
      <w:r w:rsidRPr="003F58A5">
        <w:rPr>
          <w:sz w:val="20"/>
          <w:szCs w:val="20"/>
        </w:rPr>
        <w:t xml:space="preserve"> DTV, MT, MN, pT1, pT2, pN1 und pN2 gem. den Richtlinien für den Lärmschutz an Straßen RLS 19 für</w:t>
      </w:r>
    </w:p>
    <w:p w:rsidR="003F58A5" w:rsidRDefault="003F58A5" w:rsidP="003F58A5">
      <w:pPr>
        <w:pStyle w:val="Default"/>
        <w:numPr>
          <w:ilvl w:val="1"/>
          <w:numId w:val="14"/>
        </w:numPr>
        <w:spacing w:after="32"/>
        <w:rPr>
          <w:sz w:val="20"/>
          <w:szCs w:val="20"/>
        </w:rPr>
      </w:pPr>
      <w:r>
        <w:rPr>
          <w:sz w:val="20"/>
          <w:szCs w:val="20"/>
        </w:rPr>
        <w:t xml:space="preserve">Prognose </w:t>
      </w:r>
      <w:proofErr w:type="spellStart"/>
      <w:r>
        <w:rPr>
          <w:sz w:val="20"/>
          <w:szCs w:val="20"/>
        </w:rPr>
        <w:t>Nullfall</w:t>
      </w:r>
      <w:proofErr w:type="spellEnd"/>
      <w:r>
        <w:rPr>
          <w:sz w:val="20"/>
          <w:szCs w:val="20"/>
        </w:rPr>
        <w:t xml:space="preserve"> </w:t>
      </w:r>
    </w:p>
    <w:p w:rsidR="003F58A5" w:rsidRDefault="003F58A5" w:rsidP="003F58A5">
      <w:pPr>
        <w:pStyle w:val="Default"/>
        <w:numPr>
          <w:ilvl w:val="1"/>
          <w:numId w:val="14"/>
        </w:numPr>
        <w:spacing w:after="32"/>
        <w:rPr>
          <w:sz w:val="20"/>
          <w:szCs w:val="20"/>
        </w:rPr>
      </w:pPr>
      <w:r>
        <w:rPr>
          <w:sz w:val="20"/>
          <w:szCs w:val="20"/>
        </w:rPr>
        <w:t>Prognose-</w:t>
      </w:r>
      <w:proofErr w:type="spellStart"/>
      <w:r>
        <w:rPr>
          <w:sz w:val="20"/>
          <w:szCs w:val="20"/>
        </w:rPr>
        <w:t>Planfall</w:t>
      </w:r>
      <w:proofErr w:type="spellEnd"/>
      <w:r>
        <w:rPr>
          <w:sz w:val="20"/>
          <w:szCs w:val="20"/>
        </w:rPr>
        <w:t xml:space="preserve"> </w:t>
      </w:r>
    </w:p>
    <w:p w:rsidR="003F58A5" w:rsidRDefault="003F58A5" w:rsidP="003F58A5">
      <w:pPr>
        <w:pStyle w:val="Default"/>
        <w:numPr>
          <w:ilvl w:val="1"/>
          <w:numId w:val="14"/>
        </w:numPr>
        <w:rPr>
          <w:sz w:val="20"/>
          <w:szCs w:val="20"/>
        </w:rPr>
      </w:pPr>
      <w:r>
        <w:rPr>
          <w:sz w:val="20"/>
          <w:szCs w:val="20"/>
        </w:rPr>
        <w:lastRenderedPageBreak/>
        <w:t>Prognose-</w:t>
      </w:r>
      <w:proofErr w:type="spellStart"/>
      <w:r>
        <w:rPr>
          <w:sz w:val="20"/>
          <w:szCs w:val="20"/>
        </w:rPr>
        <w:t>Planfall</w:t>
      </w:r>
      <w:proofErr w:type="spellEnd"/>
      <w:r>
        <w:rPr>
          <w:sz w:val="20"/>
          <w:szCs w:val="20"/>
        </w:rPr>
        <w:t xml:space="preserve"> Plus </w:t>
      </w:r>
    </w:p>
    <w:p w:rsidR="003F58A5" w:rsidRPr="003F58A5" w:rsidRDefault="003F58A5" w:rsidP="003F58A5">
      <w:pPr>
        <w:pStyle w:val="Default"/>
        <w:ind w:left="720"/>
        <w:rPr>
          <w:sz w:val="20"/>
          <w:szCs w:val="20"/>
        </w:rPr>
      </w:pPr>
    </w:p>
    <w:p w:rsidR="003F58A5" w:rsidRDefault="003F58A5" w:rsidP="003F58A5">
      <w:pPr>
        <w:pStyle w:val="Default"/>
        <w:rPr>
          <w:sz w:val="20"/>
          <w:szCs w:val="20"/>
        </w:rPr>
      </w:pPr>
    </w:p>
    <w:p w:rsidR="003F58A5" w:rsidRDefault="003F58A5" w:rsidP="003F58A5">
      <w:pPr>
        <w:pStyle w:val="Default"/>
        <w:rPr>
          <w:sz w:val="20"/>
          <w:szCs w:val="20"/>
        </w:rPr>
      </w:pPr>
      <w:r>
        <w:rPr>
          <w:sz w:val="20"/>
          <w:szCs w:val="20"/>
        </w:rPr>
        <w:t xml:space="preserve">Leistungsbaustein 8) – Zusammenfassung und gutachterliche Stellungnahme </w:t>
      </w:r>
    </w:p>
    <w:p w:rsidR="00B22C18" w:rsidRDefault="00B22C18" w:rsidP="003F58A5">
      <w:pPr>
        <w:pStyle w:val="Default"/>
        <w:rPr>
          <w:sz w:val="20"/>
          <w:szCs w:val="20"/>
        </w:rPr>
      </w:pPr>
    </w:p>
    <w:p w:rsidR="003F58A5" w:rsidRDefault="003F58A5" w:rsidP="003F58A5">
      <w:pPr>
        <w:pStyle w:val="Default"/>
        <w:numPr>
          <w:ilvl w:val="0"/>
          <w:numId w:val="15"/>
        </w:numPr>
        <w:spacing w:after="32"/>
        <w:ind w:left="720" w:hanging="360"/>
        <w:rPr>
          <w:sz w:val="20"/>
          <w:szCs w:val="20"/>
        </w:rPr>
      </w:pPr>
      <w:r>
        <w:rPr>
          <w:sz w:val="20"/>
          <w:szCs w:val="20"/>
        </w:rPr>
        <w:t xml:space="preserve">Zusammenfassung der Ergebnisse und gutachterliche Stellungnahme </w:t>
      </w:r>
    </w:p>
    <w:p w:rsidR="003F58A5" w:rsidRDefault="003F58A5" w:rsidP="003F58A5">
      <w:pPr>
        <w:pStyle w:val="Default"/>
        <w:numPr>
          <w:ilvl w:val="0"/>
          <w:numId w:val="15"/>
        </w:numPr>
        <w:ind w:left="720" w:hanging="360"/>
        <w:rPr>
          <w:sz w:val="20"/>
          <w:szCs w:val="20"/>
        </w:rPr>
      </w:pPr>
      <w:r>
        <w:rPr>
          <w:sz w:val="20"/>
          <w:szCs w:val="20"/>
        </w:rPr>
        <w:t xml:space="preserve">Erstellung des Berichts </w:t>
      </w:r>
    </w:p>
    <w:p w:rsidR="003F58A5" w:rsidRDefault="003F58A5" w:rsidP="003F58A5">
      <w:pPr>
        <w:pStyle w:val="Default"/>
        <w:rPr>
          <w:sz w:val="20"/>
          <w:szCs w:val="20"/>
        </w:rPr>
      </w:pPr>
    </w:p>
    <w:p w:rsidR="003F58A5" w:rsidRDefault="003F58A5" w:rsidP="003F58A5">
      <w:pPr>
        <w:pStyle w:val="Default"/>
        <w:rPr>
          <w:sz w:val="20"/>
          <w:szCs w:val="20"/>
        </w:rPr>
      </w:pPr>
      <w:r>
        <w:rPr>
          <w:sz w:val="20"/>
          <w:szCs w:val="20"/>
        </w:rPr>
        <w:t xml:space="preserve">Besprechungen </w:t>
      </w:r>
    </w:p>
    <w:p w:rsidR="00B22C18" w:rsidRDefault="00B22C18" w:rsidP="003F58A5">
      <w:pPr>
        <w:pStyle w:val="Default"/>
        <w:rPr>
          <w:sz w:val="20"/>
          <w:szCs w:val="20"/>
        </w:rPr>
      </w:pPr>
    </w:p>
    <w:p w:rsidR="00B22C18" w:rsidRDefault="003F58A5" w:rsidP="003F58A5">
      <w:pPr>
        <w:pStyle w:val="Default"/>
        <w:numPr>
          <w:ilvl w:val="0"/>
          <w:numId w:val="16"/>
        </w:numPr>
        <w:spacing w:after="33"/>
        <w:rPr>
          <w:sz w:val="20"/>
          <w:szCs w:val="20"/>
        </w:rPr>
      </w:pPr>
      <w:r>
        <w:rPr>
          <w:sz w:val="20"/>
          <w:szCs w:val="20"/>
        </w:rPr>
        <w:t xml:space="preserve">1 x Auftaktgespräch (Prüfung der Unterlagen, Grundlagenklärung) - Präsenz oder online, max. </w:t>
      </w:r>
    </w:p>
    <w:p w:rsidR="003F58A5" w:rsidRDefault="003F58A5" w:rsidP="00B22C18">
      <w:pPr>
        <w:pStyle w:val="Default"/>
        <w:spacing w:after="33"/>
        <w:ind w:firstLine="708"/>
        <w:rPr>
          <w:sz w:val="20"/>
          <w:szCs w:val="20"/>
        </w:rPr>
      </w:pPr>
      <w:r>
        <w:rPr>
          <w:sz w:val="20"/>
          <w:szCs w:val="20"/>
        </w:rPr>
        <w:t xml:space="preserve">2 h (inkl. Fahrtkosten) </w:t>
      </w:r>
    </w:p>
    <w:p w:rsidR="003F58A5" w:rsidRDefault="003F58A5" w:rsidP="003F58A5">
      <w:pPr>
        <w:pStyle w:val="Default"/>
        <w:numPr>
          <w:ilvl w:val="0"/>
          <w:numId w:val="16"/>
        </w:numPr>
        <w:spacing w:after="33"/>
        <w:rPr>
          <w:sz w:val="20"/>
          <w:szCs w:val="20"/>
        </w:rPr>
      </w:pPr>
      <w:r>
        <w:rPr>
          <w:sz w:val="20"/>
          <w:szCs w:val="20"/>
        </w:rPr>
        <w:t xml:space="preserve">Zwischenbesprechungen nach Bedarf (max. 12 St.) - online, je max. 2 h </w:t>
      </w:r>
    </w:p>
    <w:p w:rsidR="003F58A5" w:rsidRDefault="003F58A5" w:rsidP="003F58A5">
      <w:pPr>
        <w:pStyle w:val="Default"/>
        <w:numPr>
          <w:ilvl w:val="0"/>
          <w:numId w:val="16"/>
        </w:numPr>
        <w:spacing w:after="33"/>
        <w:rPr>
          <w:sz w:val="20"/>
          <w:szCs w:val="20"/>
        </w:rPr>
      </w:pPr>
      <w:r>
        <w:rPr>
          <w:sz w:val="20"/>
          <w:szCs w:val="20"/>
        </w:rPr>
        <w:t xml:space="preserve">1x Abschlusspräsentation (Ergebnisbericht) - Präsenz oder online, max. 2h (inkl. Fahrtkosten) </w:t>
      </w:r>
    </w:p>
    <w:p w:rsidR="003F58A5" w:rsidRDefault="003F58A5" w:rsidP="003F58A5">
      <w:pPr>
        <w:pStyle w:val="Default"/>
        <w:numPr>
          <w:ilvl w:val="0"/>
          <w:numId w:val="16"/>
        </w:numPr>
        <w:rPr>
          <w:sz w:val="20"/>
          <w:szCs w:val="20"/>
        </w:rPr>
      </w:pPr>
      <w:r>
        <w:rPr>
          <w:sz w:val="20"/>
          <w:szCs w:val="20"/>
        </w:rPr>
        <w:t xml:space="preserve">Protokolle zu allen Besprechungen (jeweils PDF) </w:t>
      </w:r>
    </w:p>
    <w:p w:rsidR="003F58A5" w:rsidRDefault="003F58A5" w:rsidP="003F58A5"/>
    <w:p w:rsidR="009A2C8C" w:rsidRDefault="00277464" w:rsidP="00947FA6">
      <w:pPr>
        <w:pStyle w:val="berschrift1"/>
      </w:pPr>
      <w:bookmarkStart w:id="5" w:name="_Toc238028653"/>
      <w:r>
        <w:t xml:space="preserve">D. </w:t>
      </w:r>
      <w:r w:rsidR="00947FA6">
        <w:t>Zeitlicher Ablauf</w:t>
      </w:r>
      <w:bookmarkEnd w:id="5"/>
    </w:p>
    <w:p w:rsidR="001B5BD5" w:rsidRDefault="001B5BD5" w:rsidP="001B5BD5">
      <w:r>
        <w:t xml:space="preserve">Das ausgeschriebene Verkehrsgutachten stellt einen zentralen fachlichen Baustein innerhalb des laufenden Planungs- und Entwicklungsprozesses für das </w:t>
      </w:r>
      <w:proofErr w:type="spellStart"/>
      <w:r>
        <w:t>FunkenbergQuartier</w:t>
      </w:r>
      <w:proofErr w:type="spellEnd"/>
      <w:r>
        <w:t xml:space="preserve"> Ost dar. Die Ergebnisse des Gutachtens werden für die weitere Bearbeitung der Bauleitplanung benötigt und bilden zugleich eine wesentliche Grundlage für verschiedene nachfolgende Planungs- und Gutachterleistungen.</w:t>
      </w:r>
    </w:p>
    <w:p w:rsidR="001B5BD5" w:rsidRDefault="001B5BD5" w:rsidP="001B5BD5">
      <w:r>
        <w:t>Die verkehrlichen Untersuchungen sind insbesondere mit den Anforderungen des laufenden Bebauungsplanverfahrens abzustimmen. Daneben dienen die Ergebnisse des Verkehrsgutachtens als fachliche Grundlage für weitere projektbezogene Untersuchungen und Planungen, insbesondere für schalltechnische Untersuchungen sowie für die anschließende Erschließungs- und Entwässerungsplanung. Darüber hinaus werden die Erkenntnisse in die Vorbereitung und Durchführung des landschaftsarchitektonischen Wettbewerbs sowie in weitere Planungs- und Abstimmungsprozesse eingebunden.</w:t>
      </w:r>
    </w:p>
    <w:p w:rsidR="001B5BD5" w:rsidRDefault="001B5BD5" w:rsidP="001B5BD5">
      <w:r>
        <w:t>Aufgrund dieser vielfältigen Abhängigkeiten innerhalb des Gesamtprojektes kommt der termingerechten Bearbeitung des Verkehrsgutachtens eine besondere Bedeutung zu. Verzögerungen im Bearbeitungsablauf können unmittelbare Auswirkungen auf nachgelagerte Fachplanungen, das laufende Bauleitplanverfahren, interne Abstimmungsprozesse der Stadt Herne sowie die projektbezogenen Förderkulissen haben.</w:t>
      </w:r>
    </w:p>
    <w:p w:rsidR="001B5BD5" w:rsidRDefault="001B5BD5" w:rsidP="001B5BD5">
      <w:r>
        <w:t>Vorbehaltlich des tatsächlichen Vergabeverlaufs wird derzeit von einer Zuschlagserteilung zu Beginn des 4. Quartals 2026 ausgegangen. Die Bearbeitung ist so zu organisieren, dass die wesentlichen Ergebnisse des Verkehrsgutachtens spätestens im Laufe des 2. Quartals 2027 vorliegen und für die weiteren Planungs- und Genehmigungsprozesse genutzt werden können.</w:t>
      </w:r>
    </w:p>
    <w:p w:rsidR="00947FA6" w:rsidRPr="00947FA6" w:rsidRDefault="001B5BD5" w:rsidP="001B5BD5">
      <w:r>
        <w:t>Der Auftragnehmer hat seine Bearbeitungs- und Abstimmungsprozesse entsprechend auszurichten und frühzeitig erforderliche Zwischenergebnisse bereitzustellen, sofern diese für die Bearbeitung nachgelagerter Fachgutachten, die Bauleitplanung oder projektbezogene Abstimmungen benötigt werden. Die konkrete Terminplanung erfolgt nach Zuschlagserteilung in enger Abstimmung mit der Auftraggeberin.</w:t>
      </w:r>
    </w:p>
    <w:sectPr w:rsidR="00947FA6" w:rsidRPr="00947FA6" w:rsidSect="002A2556">
      <w:headerReference w:type="default" r:id="rId13"/>
      <w:footerReference w:type="default" r:id="rId14"/>
      <w:footerReference w:type="first" r:id="rId15"/>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2AE3" w:rsidRDefault="00FD2AE3" w:rsidP="00FD2AE3">
      <w:pPr>
        <w:spacing w:after="0" w:line="240" w:lineRule="auto"/>
      </w:pPr>
      <w:r>
        <w:separator/>
      </w:r>
    </w:p>
  </w:endnote>
  <w:endnote w:type="continuationSeparator" w:id="0">
    <w:p w:rsidR="00FD2AE3" w:rsidRDefault="00FD2AE3" w:rsidP="00FD2A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7401944"/>
      <w:docPartObj>
        <w:docPartGallery w:val="Page Numbers (Bottom of Page)"/>
        <w:docPartUnique/>
      </w:docPartObj>
    </w:sdtPr>
    <w:sdtEndPr/>
    <w:sdtContent>
      <w:p w:rsidR="00FD2AE3" w:rsidRDefault="004573AB">
        <w:pPr>
          <w:pStyle w:val="Fuzeile"/>
          <w:jc w:val="right"/>
        </w:pPr>
      </w:p>
    </w:sdtContent>
  </w:sdt>
  <w:p w:rsidR="00FD2AE3" w:rsidRDefault="00FD2AE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8051872"/>
      <w:docPartObj>
        <w:docPartGallery w:val="Page Numbers (Bottom of Page)"/>
        <w:docPartUnique/>
      </w:docPartObj>
    </w:sdtPr>
    <w:sdtEndPr/>
    <w:sdtContent>
      <w:p w:rsidR="002A2556" w:rsidRDefault="002A2556">
        <w:pPr>
          <w:pStyle w:val="Fuzeile"/>
          <w:jc w:val="right"/>
        </w:pPr>
        <w:r>
          <w:fldChar w:fldCharType="begin"/>
        </w:r>
        <w:r>
          <w:instrText>PAGE   \* MERGEFORMAT</w:instrText>
        </w:r>
        <w:r>
          <w:fldChar w:fldCharType="separate"/>
        </w:r>
        <w:r w:rsidR="004573AB">
          <w:rPr>
            <w:noProof/>
          </w:rPr>
          <w:t>5</w:t>
        </w:r>
        <w:r>
          <w:fldChar w:fldCharType="end"/>
        </w:r>
      </w:p>
    </w:sdtContent>
  </w:sdt>
  <w:p w:rsidR="002A2556" w:rsidRDefault="002A2556">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0164871"/>
      <w:docPartObj>
        <w:docPartGallery w:val="Page Numbers (Bottom of Page)"/>
        <w:docPartUnique/>
      </w:docPartObj>
    </w:sdtPr>
    <w:sdtEndPr/>
    <w:sdtContent>
      <w:p w:rsidR="00FD2AE3" w:rsidRDefault="00FD2AE3">
        <w:pPr>
          <w:pStyle w:val="Fuzeile"/>
          <w:jc w:val="right"/>
        </w:pPr>
        <w:r>
          <w:fldChar w:fldCharType="begin"/>
        </w:r>
        <w:r>
          <w:instrText>PAGE   \* MERGEFORMAT</w:instrText>
        </w:r>
        <w:r>
          <w:fldChar w:fldCharType="separate"/>
        </w:r>
        <w:r>
          <w:rPr>
            <w:noProof/>
          </w:rPr>
          <w:t>3</w:t>
        </w:r>
        <w:r>
          <w:fldChar w:fldCharType="end"/>
        </w:r>
      </w:p>
    </w:sdtContent>
  </w:sdt>
  <w:p w:rsidR="00FD2AE3" w:rsidRDefault="00FD2AE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2AE3" w:rsidRDefault="00FD2AE3" w:rsidP="00FD2AE3">
      <w:pPr>
        <w:spacing w:after="0" w:line="240" w:lineRule="auto"/>
      </w:pPr>
      <w:r>
        <w:separator/>
      </w:r>
    </w:p>
  </w:footnote>
  <w:footnote w:type="continuationSeparator" w:id="0">
    <w:p w:rsidR="00FD2AE3" w:rsidRDefault="00FD2AE3" w:rsidP="00FD2A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2556" w:rsidRDefault="002A255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6EAA9E8"/>
    <w:multiLevelType w:val="hybridMultilevel"/>
    <w:tmpl w:val="51DE668C"/>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DCF8542"/>
    <w:multiLevelType w:val="hybridMultilevel"/>
    <w:tmpl w:val="02B6470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9ECA3F26"/>
    <w:multiLevelType w:val="hybridMultilevel"/>
    <w:tmpl w:val="E22BECC2"/>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D403273A"/>
    <w:multiLevelType w:val="hybridMultilevel"/>
    <w:tmpl w:val="C8D9CB3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D7218BC4"/>
    <w:multiLevelType w:val="hybridMultilevel"/>
    <w:tmpl w:val="DECFBFC8"/>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EF3B66A9"/>
    <w:multiLevelType w:val="hybridMultilevel"/>
    <w:tmpl w:val="C9F9FF12"/>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B44F79"/>
    <w:multiLevelType w:val="hybridMultilevel"/>
    <w:tmpl w:val="2FCE3A2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CA849CD"/>
    <w:multiLevelType w:val="hybridMultilevel"/>
    <w:tmpl w:val="F0EC1778"/>
    <w:lvl w:ilvl="0" w:tplc="0407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0E43722"/>
    <w:multiLevelType w:val="hybridMultilevel"/>
    <w:tmpl w:val="822421E0"/>
    <w:lvl w:ilvl="0" w:tplc="0407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7025BBC"/>
    <w:multiLevelType w:val="hybridMultilevel"/>
    <w:tmpl w:val="F0EE927E"/>
    <w:lvl w:ilvl="0" w:tplc="FFFFFFFF">
      <w:start w:val="1"/>
      <w:numFmt w:val="decimal"/>
      <w:lvlText w:val=""/>
      <w:lvlJc w:val="left"/>
    </w:lvl>
    <w:lvl w:ilvl="1" w:tplc="04070001">
      <w:start w:val="1"/>
      <w:numFmt w:val="bullet"/>
      <w:lvlText w:val=""/>
      <w:lvlJc w:val="left"/>
      <w:rPr>
        <w:rFonts w:ascii="Symbol" w:hAnsi="Symbol" w:hint="default"/>
      </w:rPr>
    </w:lvl>
    <w:lvl w:ilvl="2" w:tplc="FFFFFFFF">
      <w:numFmt w:val="decimal"/>
      <w:lvlText w:val=""/>
      <w:lvlJc w:val="left"/>
    </w:lvl>
    <w:lvl w:ilvl="3" w:tplc="04070001">
      <w:start w:val="1"/>
      <w:numFmt w:val="bullet"/>
      <w:lvlText w:val=""/>
      <w:lvlJc w:val="left"/>
      <w:rPr>
        <w:rFonts w:ascii="Symbol" w:hAnsi="Symbol" w:hint="default"/>
      </w:rPr>
    </w:lvl>
    <w:lvl w:ilvl="4" w:tplc="04070001">
      <w:start w:val="1"/>
      <w:numFmt w:val="bullet"/>
      <w:lvlText w:val=""/>
      <w:lvlJc w:val="left"/>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22912B7B"/>
    <w:multiLevelType w:val="hybridMultilevel"/>
    <w:tmpl w:val="C4BA13A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24FF00D7"/>
    <w:multiLevelType w:val="hybridMultilevel"/>
    <w:tmpl w:val="A710A9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DB00381"/>
    <w:multiLevelType w:val="hybridMultilevel"/>
    <w:tmpl w:val="4E629DCA"/>
    <w:lvl w:ilvl="0" w:tplc="FFFFFFFF">
      <w:start w:val="1"/>
      <w:numFmt w:val="decimal"/>
      <w:lvlText w:val=""/>
      <w:lvlJc w:val="left"/>
    </w:lvl>
    <w:lvl w:ilvl="1" w:tplc="04070001">
      <w:start w:val="1"/>
      <w:numFmt w:val="bullet"/>
      <w:lvlText w:val=""/>
      <w:lvlJc w:val="left"/>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5F47741A"/>
    <w:multiLevelType w:val="hybridMultilevel"/>
    <w:tmpl w:val="97E479DA"/>
    <w:lvl w:ilvl="0" w:tplc="FFFFFFFF">
      <w:start w:val="1"/>
      <w:numFmt w:val="decimal"/>
      <w:lvlText w:val=""/>
      <w:lvlJc w:val="left"/>
    </w:lvl>
    <w:lvl w:ilvl="1" w:tplc="04070001">
      <w:start w:val="1"/>
      <w:numFmt w:val="bullet"/>
      <w:lvlText w:val=""/>
      <w:lvlJc w:val="left"/>
      <w:rPr>
        <w:rFonts w:ascii="Symbol" w:hAnsi="Symbol" w:hint="default"/>
      </w:rPr>
    </w:lvl>
    <w:lvl w:ilvl="2" w:tplc="FFFFFFFF">
      <w:numFmt w:val="decimal"/>
      <w:lvlText w:val=""/>
      <w:lvlJc w:val="left"/>
    </w:lvl>
    <w:lvl w:ilvl="3" w:tplc="0407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696FA441"/>
    <w:multiLevelType w:val="hybridMultilevel"/>
    <w:tmpl w:val="DF3B4ECC"/>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7CBC82B6"/>
    <w:multiLevelType w:val="hybridMultilevel"/>
    <w:tmpl w:val="B249B422"/>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14"/>
  </w:num>
  <w:num w:numId="2">
    <w:abstractNumId w:val="11"/>
  </w:num>
  <w:num w:numId="3">
    <w:abstractNumId w:val="15"/>
  </w:num>
  <w:num w:numId="4">
    <w:abstractNumId w:val="2"/>
  </w:num>
  <w:num w:numId="5">
    <w:abstractNumId w:val="5"/>
  </w:num>
  <w:num w:numId="6">
    <w:abstractNumId w:val="10"/>
  </w:num>
  <w:num w:numId="7">
    <w:abstractNumId w:val="4"/>
  </w:num>
  <w:num w:numId="8">
    <w:abstractNumId w:val="1"/>
  </w:num>
  <w:num w:numId="9">
    <w:abstractNumId w:val="0"/>
  </w:num>
  <w:num w:numId="10">
    <w:abstractNumId w:val="3"/>
  </w:num>
  <w:num w:numId="11">
    <w:abstractNumId w:val="12"/>
  </w:num>
  <w:num w:numId="12">
    <w:abstractNumId w:val="13"/>
  </w:num>
  <w:num w:numId="13">
    <w:abstractNumId w:val="9"/>
  </w:num>
  <w:num w:numId="14">
    <w:abstractNumId w:val="6"/>
  </w:num>
  <w:num w:numId="15">
    <w:abstractNumId w:val="8"/>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73AE"/>
    <w:rsid w:val="000C7862"/>
    <w:rsid w:val="001B5BD5"/>
    <w:rsid w:val="00277464"/>
    <w:rsid w:val="002A2556"/>
    <w:rsid w:val="003F58A5"/>
    <w:rsid w:val="00453ABA"/>
    <w:rsid w:val="004573AB"/>
    <w:rsid w:val="007873AE"/>
    <w:rsid w:val="00881B28"/>
    <w:rsid w:val="00947FA6"/>
    <w:rsid w:val="009A2C8C"/>
    <w:rsid w:val="009E7121"/>
    <w:rsid w:val="00B22C18"/>
    <w:rsid w:val="00DB28C5"/>
    <w:rsid w:val="00E55FEE"/>
    <w:rsid w:val="00F14A6A"/>
    <w:rsid w:val="00FA6467"/>
    <w:rsid w:val="00FD2AE3"/>
    <w:rsid w:val="00FF22C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DA11EAC"/>
  <w15:chartTrackingRefBased/>
  <w15:docId w15:val="{E475191F-B393-4AB7-B98B-B3BEDA34F0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881B28"/>
    <w:pPr>
      <w:jc w:val="both"/>
    </w:pPr>
    <w:rPr>
      <w:rFonts w:ascii="Arial" w:hAnsi="Arial"/>
    </w:rPr>
  </w:style>
  <w:style w:type="paragraph" w:styleId="berschrift1">
    <w:name w:val="heading 1"/>
    <w:basedOn w:val="Standard"/>
    <w:next w:val="Standard"/>
    <w:link w:val="berschrift1Zchn"/>
    <w:uiPriority w:val="9"/>
    <w:qFormat/>
    <w:rsid w:val="00881B28"/>
    <w:pPr>
      <w:keepNext/>
      <w:keepLines/>
      <w:spacing w:before="240" w:after="0"/>
      <w:outlineLvl w:val="0"/>
    </w:pPr>
    <w:rPr>
      <w:rFonts w:eastAsiaTheme="majorEastAsia" w:cstheme="majorBidi"/>
      <w:color w:val="000000" w:themeColor="text1"/>
      <w:sz w:val="36"/>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81B28"/>
    <w:rPr>
      <w:rFonts w:ascii="Arial" w:eastAsiaTheme="majorEastAsia" w:hAnsi="Arial" w:cstheme="majorBidi"/>
      <w:color w:val="000000" w:themeColor="text1"/>
      <w:sz w:val="36"/>
      <w:szCs w:val="32"/>
    </w:rPr>
  </w:style>
  <w:style w:type="paragraph" w:styleId="Beschriftung">
    <w:name w:val="caption"/>
    <w:basedOn w:val="Standard"/>
    <w:next w:val="Standard"/>
    <w:uiPriority w:val="35"/>
    <w:unhideWhenUsed/>
    <w:qFormat/>
    <w:rsid w:val="009E7121"/>
    <w:pPr>
      <w:spacing w:after="200" w:line="240" w:lineRule="auto"/>
    </w:pPr>
    <w:rPr>
      <w:i/>
      <w:iCs/>
      <w:color w:val="44546A" w:themeColor="text2"/>
      <w:sz w:val="18"/>
      <w:szCs w:val="18"/>
    </w:rPr>
  </w:style>
  <w:style w:type="paragraph" w:customStyle="1" w:styleId="Default">
    <w:name w:val="Default"/>
    <w:rsid w:val="003F58A5"/>
    <w:pPr>
      <w:autoSpaceDE w:val="0"/>
      <w:autoSpaceDN w:val="0"/>
      <w:adjustRightInd w:val="0"/>
      <w:spacing w:after="0" w:line="240" w:lineRule="auto"/>
    </w:pPr>
    <w:rPr>
      <w:rFonts w:ascii="Arial" w:hAnsi="Arial" w:cs="Arial"/>
      <w:color w:val="000000"/>
      <w:sz w:val="24"/>
      <w:szCs w:val="24"/>
    </w:rPr>
  </w:style>
  <w:style w:type="paragraph" w:styleId="Listenabsatz">
    <w:name w:val="List Paragraph"/>
    <w:basedOn w:val="Standard"/>
    <w:link w:val="ListenabsatzZchn"/>
    <w:uiPriority w:val="34"/>
    <w:qFormat/>
    <w:rsid w:val="00277464"/>
    <w:pPr>
      <w:spacing w:after="200" w:line="276" w:lineRule="auto"/>
      <w:ind w:left="720"/>
      <w:contextualSpacing/>
      <w:jc w:val="left"/>
    </w:pPr>
  </w:style>
  <w:style w:type="character" w:customStyle="1" w:styleId="ListenabsatzZchn">
    <w:name w:val="Listenabsatz Zchn"/>
    <w:basedOn w:val="Absatz-Standardschriftart"/>
    <w:link w:val="Listenabsatz"/>
    <w:uiPriority w:val="34"/>
    <w:rsid w:val="00277464"/>
    <w:rPr>
      <w:rFonts w:ascii="Arial" w:hAnsi="Arial"/>
    </w:rPr>
  </w:style>
  <w:style w:type="paragraph" w:styleId="Inhaltsverzeichnisberschrift">
    <w:name w:val="TOC Heading"/>
    <w:basedOn w:val="berschrift1"/>
    <w:next w:val="Standard"/>
    <w:uiPriority w:val="39"/>
    <w:unhideWhenUsed/>
    <w:qFormat/>
    <w:rsid w:val="00277464"/>
    <w:pPr>
      <w:jc w:val="left"/>
      <w:outlineLvl w:val="9"/>
    </w:pPr>
    <w:rPr>
      <w:rFonts w:asciiTheme="majorHAnsi" w:hAnsiTheme="majorHAnsi"/>
      <w:color w:val="2E74B5" w:themeColor="accent1" w:themeShade="BF"/>
      <w:sz w:val="32"/>
      <w:lang w:eastAsia="de-DE"/>
    </w:rPr>
  </w:style>
  <w:style w:type="paragraph" w:styleId="Verzeichnis1">
    <w:name w:val="toc 1"/>
    <w:basedOn w:val="Standard"/>
    <w:next w:val="Standard"/>
    <w:autoRedefine/>
    <w:uiPriority w:val="39"/>
    <w:unhideWhenUsed/>
    <w:rsid w:val="00277464"/>
    <w:pPr>
      <w:spacing w:after="100"/>
    </w:pPr>
  </w:style>
  <w:style w:type="character" w:styleId="Hyperlink">
    <w:name w:val="Hyperlink"/>
    <w:basedOn w:val="Absatz-Standardschriftart"/>
    <w:uiPriority w:val="99"/>
    <w:unhideWhenUsed/>
    <w:rsid w:val="00277464"/>
    <w:rPr>
      <w:color w:val="0563C1" w:themeColor="hyperlink"/>
      <w:u w:val="single"/>
    </w:rPr>
  </w:style>
  <w:style w:type="paragraph" w:styleId="Kopfzeile">
    <w:name w:val="header"/>
    <w:basedOn w:val="Standard"/>
    <w:link w:val="KopfzeileZchn"/>
    <w:uiPriority w:val="99"/>
    <w:unhideWhenUsed/>
    <w:rsid w:val="00FD2AE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D2AE3"/>
    <w:rPr>
      <w:rFonts w:ascii="Arial" w:hAnsi="Arial"/>
    </w:rPr>
  </w:style>
  <w:style w:type="paragraph" w:styleId="Fuzeile">
    <w:name w:val="footer"/>
    <w:basedOn w:val="Standard"/>
    <w:link w:val="FuzeileZchn"/>
    <w:uiPriority w:val="99"/>
    <w:unhideWhenUsed/>
    <w:rsid w:val="00FD2AE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D2AE3"/>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herne.de/PDF/Stadtplanung/blumenthal/231221_bericht_herne_gesamt_neu.pdf"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BC744-7EB4-41B1-8F67-836E67DC7F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2195</Words>
  <Characters>13834</Characters>
  <Application>Microsoft Office Word</Application>
  <DocSecurity>0</DocSecurity>
  <Lines>115</Lines>
  <Paragraphs>31</Paragraphs>
  <ScaleCrop>false</ScaleCrop>
  <HeadingPairs>
    <vt:vector size="2" baseType="variant">
      <vt:variant>
        <vt:lpstr>Titel</vt:lpstr>
      </vt:variant>
      <vt:variant>
        <vt:i4>1</vt:i4>
      </vt:variant>
    </vt:vector>
  </HeadingPairs>
  <TitlesOfParts>
    <vt:vector size="1" baseType="lpstr">
      <vt:lpstr/>
    </vt:vector>
  </TitlesOfParts>
  <Company>Stadt Herne</Company>
  <LinksUpToDate>false</LinksUpToDate>
  <CharactersWithSpaces>15998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Nils Schulte</dc:creator>
  <cp:keywords/>
  <dc:description/>
  <cp:lastModifiedBy>Nils Schulte</cp:lastModifiedBy>
  <cp:revision>8</cp:revision>
  <dcterms:created xsi:type="dcterms:W3CDTF">2026-07-31T06:26:00Z</dcterms:created>
  <dcterms:modified xsi:type="dcterms:W3CDTF">2026-08-19T09:40:00Z</dcterms:modified>
</cp:coreProperties>
</file>